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left="420" w:hanging="420"/>
        <w:spacing w:before="0" w:after="0" w:line="240" w:lineRule="auto"/>
        <w:rPr>
          <w:rFonts w:hint="eastAsia" w:ascii="宋体" w:hAnsi="宋体"/>
          <w:color w:val="000000"/>
          <w:highlight w:val="none"/>
        </w:rPr>
      </w:pPr>
      <w:r>
        <w:rPr>
          <w:rFonts w:hint="eastAsia" w:ascii="宋体" w:hAnsi="宋体"/>
          <w:color w:val="000000"/>
          <w:highlight w:val="none"/>
        </w:rPr>
      </w:r>
      <w:r/>
    </w:p>
    <w:p>
      <w:pPr>
        <w:pStyle w:val="1013"/>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1013"/>
        <w:ind w:firstLine="0"/>
        <w:spacing w:before="0" w:after="0" w:line="240" w:lineRule="auto"/>
        <w:rPr>
          <w:rFonts w:ascii="宋体" w:hAnsi="宋体"/>
          <w:b/>
          <w:bCs/>
          <w:color w:val="000000"/>
          <w:highlight w:val="none"/>
        </w:rPr>
      </w:pPr>
      <w:r>
        <w:rPr>
          <w:rFonts w:ascii="宋体" w:hAnsi="宋体"/>
          <w:b/>
          <w:bCs/>
          <w:color w:val="000000"/>
          <w:highlight w:val="none"/>
        </w:rPr>
      </w:r>
      <w:r/>
    </w:p>
    <w:p>
      <w:pPr>
        <w:pStyle w:val="1013"/>
        <w:ind w:firstLine="0"/>
        <w:spacing w:before="0" w:after="0" w:line="240" w:lineRule="auto"/>
        <w:rPr>
          <w:rFonts w:hint="eastAsia" w:ascii="宋体" w:hAnsi="宋体"/>
          <w:b/>
          <w:bCs/>
          <w:color w:val="000000"/>
          <w:highlight w:val="none"/>
        </w:rPr>
      </w:pPr>
      <w:r>
        <w:rPr>
          <w:rFonts w:hint="eastAsia" w:ascii="宋体" w:hAnsi="宋体"/>
          <w:b/>
          <w:bCs/>
          <w:color w:val="000000"/>
          <w:highlight w:val="none"/>
        </w:rPr>
      </w:r>
      <w:r/>
    </w:p>
    <w:p>
      <w:pPr>
        <w:pStyle w:val="1013"/>
        <w:ind w:firstLine="0"/>
        <w:spacing w:before="0" w:after="0" w:line="240" w:lineRule="auto"/>
        <w:rPr>
          <w:rFonts w:hint="eastAsia" w:ascii="宋体" w:hAnsi="宋体"/>
          <w:b/>
          <w:bCs/>
          <w:color w:val="000000"/>
          <w:highlight w:val="none"/>
        </w:rPr>
      </w:pPr>
      <w:r>
        <w:rPr>
          <w:rFonts w:hint="eastAsia" w:ascii="宋体" w:hAnsi="宋体"/>
          <w:b/>
          <w:bCs/>
          <w:color w:val="000000"/>
          <w:highlight w:val="none"/>
        </w:rPr>
      </w:r>
      <w:r/>
    </w:p>
    <w:p>
      <w:pPr>
        <w:pStyle w:val="1013"/>
        <w:ind w:firstLine="0"/>
        <w:jc w:val="center"/>
        <w:spacing w:before="200"/>
        <w:rPr>
          <w:rFonts w:ascii="微软雅黑" w:hAnsi="微软雅黑" w:eastAsia="微软雅黑"/>
          <w:b/>
          <w:bCs/>
          <w:color w:val="000000"/>
          <w:sz w:val="100"/>
          <w:szCs w:val="100"/>
          <w:highlight w:val="none"/>
        </w:rPr>
      </w:pPr>
      <w:r>
        <w:rPr>
          <w:rFonts w:hint="eastAsia" w:ascii="微软雅黑" w:hAnsi="微软雅黑" w:eastAsia="微软雅黑"/>
          <w:b/>
          <w:bCs/>
          <w:color w:val="000000"/>
          <w:sz w:val="100"/>
          <w:szCs w:val="100"/>
          <w:highlight w:val="none"/>
        </w:rPr>
        <w:t xml:space="preserve">招　标　文　件</w:t>
      </w:r>
      <w:r>
        <w:rPr>
          <w:rFonts w:ascii="微软雅黑" w:hAnsi="微软雅黑" w:eastAsia="微软雅黑"/>
          <w:b/>
          <w:bCs/>
          <w:color w:val="000000"/>
          <w:sz w:val="100"/>
          <w:szCs w:val="100"/>
          <w:highlight w:val="none"/>
        </w:rPr>
      </w:r>
      <w:r/>
    </w:p>
    <w:p>
      <w:pPr>
        <w:pStyle w:val="1013"/>
        <w:ind w:firstLine="0"/>
        <w:spacing w:before="0" w:after="0" w:line="240" w:lineRule="auto"/>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1013"/>
        <w:ind w:firstLine="0"/>
        <w:jc w:val="center"/>
        <w:spacing w:before="0" w:after="0" w:line="240" w:lineRule="auto"/>
        <w:rPr>
          <w:rFonts w:hint="eastAsia" w:ascii="华文中宋" w:hAnsi="华文中宋" w:eastAsia="华文中宋" w:cs="Times New Roman"/>
          <w:b/>
          <w:bCs/>
          <w:color w:val="000000"/>
          <w:sz w:val="36"/>
          <w:highlight w:val="none"/>
          <w:lang w:eastAsia="zh-CN"/>
        </w:rPr>
      </w:pPr>
      <w:r>
        <w:rPr>
          <w:rFonts w:hint="eastAsia" w:ascii="华文中宋" w:hAnsi="华文中宋" w:eastAsia="华文中宋" w:cs="Times New Roman"/>
          <w:b/>
          <w:bCs/>
          <w:color w:val="000000"/>
          <w:sz w:val="36"/>
          <w:highlight w:val="none"/>
        </w:rPr>
        <w:t xml:space="preserve">项目编号：</w:t>
      </w:r>
      <w:r>
        <w:rPr>
          <w:rFonts w:hint="eastAsia" w:ascii="华文中宋" w:hAnsi="华文中宋" w:eastAsia="华文中宋" w:cs="Times New Roman"/>
          <w:b/>
          <w:bCs/>
          <w:color w:val="000000"/>
          <w:sz w:val="36"/>
          <w:highlight w:val="none"/>
          <w:lang w:eastAsia="zh-CN"/>
        </w:rPr>
        <w:t xml:space="preserve">JSZC-320100-JSSZ-G2026-0056</w:t>
      </w:r>
      <w:r>
        <w:rPr>
          <w:rFonts w:hint="eastAsia" w:ascii="华文中宋" w:hAnsi="华文中宋" w:eastAsia="华文中宋" w:cs="Times New Roman"/>
          <w:b/>
          <w:bCs/>
          <w:color w:val="000000"/>
          <w:sz w:val="36"/>
          <w:highlight w:val="none"/>
          <w:lang w:eastAsia="zh-CN"/>
        </w:rPr>
      </w:r>
      <w:r/>
    </w:p>
    <w:p>
      <w:pPr>
        <w:pStyle w:val="1013"/>
        <w:ind w:firstLine="0"/>
        <w:spacing w:before="0" w:after="0" w:line="240" w:lineRule="auto"/>
        <w:rPr>
          <w:b/>
          <w:bCs/>
          <w:color w:val="000000"/>
          <w:sz w:val="32"/>
          <w:highlight w:val="none"/>
        </w:rPr>
      </w:pPr>
      <w:r>
        <w:rPr>
          <w:b/>
          <w:bCs/>
          <w:color w:val="000000"/>
          <w:sz w:val="32"/>
          <w:highlight w:val="none"/>
        </w:rPr>
      </w:r>
      <w:r/>
    </w:p>
    <w:p>
      <w:pPr>
        <w:pStyle w:val="1013"/>
        <w:ind w:firstLine="0"/>
        <w:spacing w:before="0" w:after="0" w:line="240" w:lineRule="auto"/>
        <w:rPr>
          <w:b/>
          <w:bCs/>
          <w:color w:val="000000"/>
          <w:sz w:val="32"/>
          <w:highlight w:val="none"/>
        </w:rPr>
      </w:pPr>
      <w:r>
        <w:rPr>
          <w:b/>
          <w:bCs/>
          <w:color w:val="000000"/>
          <w:sz w:val="32"/>
          <w:highlight w:val="none"/>
        </w:rPr>
      </w:r>
      <w:r/>
    </w:p>
    <w:p>
      <w:pPr>
        <w:pStyle w:val="1013"/>
        <w:ind w:firstLine="0"/>
        <w:spacing w:before="0" w:after="0" w:line="240" w:lineRule="auto"/>
        <w:rPr>
          <w:b/>
          <w:bCs/>
          <w:color w:val="000000"/>
          <w:sz w:val="32"/>
          <w:highlight w:val="none"/>
        </w:rPr>
      </w:pPr>
      <w:r>
        <w:rPr>
          <w:b/>
          <w:bCs/>
          <w:color w:val="000000"/>
          <w:sz w:val="32"/>
          <w:highlight w:val="none"/>
        </w:rPr>
      </w:r>
      <w:r/>
    </w:p>
    <w:p>
      <w:pPr>
        <w:pStyle w:val="1013"/>
        <w:ind w:firstLine="0"/>
        <w:spacing w:before="0" w:after="0" w:line="240" w:lineRule="auto"/>
        <w:rPr>
          <w:b/>
          <w:bCs/>
          <w:color w:val="000000"/>
          <w:sz w:val="32"/>
          <w:highlight w:val="none"/>
        </w:rPr>
      </w:pPr>
      <w:r>
        <w:rPr>
          <w:b/>
          <w:bCs/>
          <w:color w:val="000000"/>
          <w:sz w:val="32"/>
          <w:highlight w:val="none"/>
        </w:rPr>
      </w:r>
      <w:r/>
    </w:p>
    <w:p>
      <w:pPr>
        <w:pStyle w:val="1013"/>
        <w:ind w:firstLine="0"/>
        <w:spacing w:before="0" w:after="0" w:line="240" w:lineRule="auto"/>
        <w:rPr>
          <w:b/>
          <w:bCs/>
          <w:color w:val="000000"/>
          <w:sz w:val="32"/>
          <w:highlight w:val="none"/>
        </w:rPr>
      </w:pPr>
      <w:r>
        <w:rPr>
          <w:b/>
          <w:bCs/>
          <w:color w:val="000000"/>
          <w:sz w:val="32"/>
          <w:highlight w:val="none"/>
        </w:rPr>
      </w:r>
      <w:r/>
    </w:p>
    <w:p>
      <w:pPr>
        <w:pStyle w:val="1013"/>
        <w:ind w:left="479" w:firstLine="64"/>
        <w:spacing w:before="0" w:after="0" w:line="480" w:lineRule="auto"/>
        <w:rPr>
          <w:rFonts w:hint="eastAsia" w:ascii="华文中宋" w:hAnsi="华文中宋" w:eastAsia="华文中宋"/>
          <w:b/>
          <w:bCs/>
          <w:color w:val="000000"/>
          <w:sz w:val="36"/>
          <w:highlight w:val="none"/>
          <w:u w:val="single"/>
          <w:lang w:eastAsia="zh-CN"/>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000000"/>
          <w:sz w:val="36"/>
          <w:highlight w:val="none"/>
        </w:rPr>
        <w:t xml:space="preserve">项目名称：</w:t>
      </w:r>
      <w:r>
        <w:rPr>
          <w:rFonts w:hint="eastAsia" w:ascii="华文中宋" w:hAnsi="华文中宋" w:eastAsia="华文中宋"/>
          <w:b/>
          <w:bCs/>
          <w:color w:val="000000"/>
          <w:sz w:val="36"/>
          <w:highlight w:val="none"/>
          <w:lang w:eastAsia="zh-CN"/>
        </w:rPr>
        <w:t xml:space="preserve">2026年度南京市“AI+制造”诊断服务</w:t>
      </w:r>
      <w:r>
        <w:rPr>
          <w:rFonts w:hint="eastAsia" w:ascii="华文中宋" w:hAnsi="华文中宋" w:eastAsia="华文中宋"/>
          <w:b/>
          <w:bCs/>
          <w:color w:val="000000"/>
          <w:sz w:val="36"/>
          <w:highlight w:val="none"/>
          <w:u w:val="single"/>
          <w:lang w:eastAsia="zh-CN"/>
        </w:rPr>
      </w:r>
      <w:r/>
    </w:p>
    <w:p>
      <w:pPr>
        <w:pStyle w:val="1013"/>
        <w:ind w:left="630" w:firstLine="0"/>
        <w:spacing w:before="0" w:after="0" w:line="480" w:lineRule="auto"/>
        <w:rPr>
          <w:rFonts w:ascii="华文中宋" w:hAnsi="华文中宋" w:eastAsia="华文中宋"/>
          <w:b/>
          <w:bCs/>
          <w:color w:val="000000"/>
          <w:sz w:val="36"/>
          <w:highlight w:val="none"/>
          <w:u w:val="singl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highlight w:val="none"/>
        </w:rPr>
        <w:t xml:space="preserve">采 购 人：</w:t>
      </w:r>
      <w:r>
        <w:rPr>
          <w:rFonts w:hint="eastAsia" w:ascii="华文中宋" w:hAnsi="华文中宋" w:eastAsia="华文中宋"/>
          <w:b/>
          <w:bCs/>
          <w:color w:val="000000"/>
          <w:sz w:val="36"/>
          <w:highlight w:val="none"/>
          <w:lang w:eastAsia="zh-CN"/>
        </w:rPr>
        <w:t xml:space="preserve">南京市工业和信息化局</w:t>
      </w:r>
      <w:r>
        <w:rPr>
          <w:rFonts w:hint="eastAsia"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rPr>
        <w:t xml:space="preserve">      </w:t>
      </w:r>
      <w:r>
        <w:rPr>
          <w:rFonts w:ascii="华文中宋" w:hAnsi="华文中宋" w:eastAsia="华文中宋"/>
          <w:b/>
          <w:bCs/>
          <w:color w:val="000000"/>
          <w:sz w:val="36"/>
          <w:highlight w:val="none"/>
          <w:u w:val="single"/>
        </w:rPr>
      </w:r>
      <w:r/>
    </w:p>
    <w:p>
      <w:pPr>
        <w:pStyle w:val="1013"/>
        <w:ind w:left="630" w:firstLine="0"/>
        <w:spacing w:before="0" w:after="0" w:line="480" w:lineRule="auto"/>
        <w:rPr>
          <w:rFonts w:ascii="华文中宋" w:hAnsi="华文中宋" w:eastAsia="华文中宋"/>
          <w:b/>
          <w:bCs/>
          <w:color w:val="000000"/>
          <w:sz w:val="36"/>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highlight w:val="none"/>
        </w:rPr>
        <w:t xml:space="preserve">采购代理：江苏苏咨工程咨询有限责任公司</w:t>
      </w:r>
      <w:r>
        <w:rPr>
          <w:rFonts w:ascii="华文中宋" w:hAnsi="华文中宋" w:eastAsia="华文中宋"/>
          <w:b/>
          <w:bCs/>
          <w:color w:val="000000"/>
          <w:sz w:val="36"/>
          <w:highlight w:val="none"/>
        </w:rPr>
      </w:r>
      <w:r/>
    </w:p>
    <w:p>
      <w:pPr>
        <w:pStyle w:val="1013"/>
        <w:ind w:firstLine="0"/>
        <w:jc w:val="center"/>
        <w:spacing w:before="0" w:after="0" w:line="300" w:lineRule="exact"/>
        <w:rPr>
          <w:rFonts w:ascii="华文中宋" w:hAnsi="华文中宋" w:eastAsia="华文中宋"/>
          <w:b/>
          <w:bCs/>
          <w:color w:val="000000"/>
          <w:sz w:val="36"/>
          <w:highlight w:val="none"/>
        </w:rPr>
      </w:pPr>
      <w:r>
        <w:rPr>
          <w:rFonts w:ascii="华文中宋" w:hAnsi="华文中宋" w:eastAsia="华文中宋"/>
          <w:b/>
          <w:bCs/>
          <w:color w:val="000000"/>
          <w:sz w:val="36"/>
          <w:highlight w:val="none"/>
        </w:rPr>
      </w:r>
      <w:r/>
    </w:p>
    <w:p>
      <w:pPr>
        <w:pStyle w:val="1013"/>
        <w:ind w:firstLine="0"/>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1013"/>
        <w:ind w:firstLine="0"/>
        <w:jc w:val="center"/>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1013"/>
        <w:ind w:firstLine="0"/>
        <w:spacing w:before="0" w:after="0" w:line="300" w:lineRule="exact"/>
        <w:rPr>
          <w:rFonts w:hint="eastAsia"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r>
      <w:r/>
    </w:p>
    <w:p>
      <w:pPr>
        <w:pStyle w:val="1013"/>
        <w:ind w:firstLine="0"/>
        <w:jc w:val="center"/>
        <w:spacing w:before="0" w:after="0" w:line="240" w:lineRule="auto"/>
        <w:rPr>
          <w:rFonts w:hint="eastAsia" w:ascii="华文中宋" w:hAnsi="华文中宋" w:eastAsia="华文中宋" w:cs="Times New Roman"/>
          <w:b/>
          <w:bCs/>
          <w:color w:val="000000"/>
          <w:sz w:val="36"/>
          <w:highlight w:val="none"/>
          <w:lang w:eastAsia="zh-CN"/>
        </w:rPr>
      </w:pPr>
      <w:r>
        <w:rPr>
          <w:rFonts w:hint="eastAsia" w:ascii="华文中宋" w:hAnsi="华文中宋" w:eastAsia="华文中宋"/>
          <w:b/>
          <w:bCs/>
          <w:color w:val="000000"/>
          <w:sz w:val="36"/>
          <w:highlight w:val="none"/>
          <w:lang w:eastAsia="zh-CN"/>
        </w:rPr>
        <w:t xml:space="preserve">二〇二</w:t>
      </w:r>
      <w:r>
        <w:rPr>
          <w:rFonts w:hint="eastAsia" w:ascii="华文中宋" w:hAnsi="华文中宋" w:eastAsia="华文中宋" w:cs="Times New Roman"/>
          <w:b/>
          <w:bCs/>
          <w:color w:val="000000"/>
          <w:sz w:val="36"/>
          <w:highlight w:val="none"/>
          <w:lang w:eastAsia="zh-CN"/>
        </w:rPr>
        <w:t xml:space="preserve">六年</w:t>
      </w:r>
      <w:r>
        <w:rPr>
          <w:rFonts w:hint="eastAsia" w:ascii="华文中宋" w:hAnsi="华文中宋" w:eastAsia="华文中宋" w:cs="Times New Roman"/>
          <w:b/>
          <w:bCs/>
          <w:color w:val="000000"/>
          <w:sz w:val="36"/>
          <w:highlight w:val="none"/>
          <w:lang w:val="en-US" w:eastAsia="zh-CN"/>
        </w:rPr>
        <w:t xml:space="preserve">十</w:t>
      </w:r>
      <w:r>
        <w:rPr>
          <w:rFonts w:hint="eastAsia" w:ascii="华文中宋" w:hAnsi="华文中宋" w:eastAsia="华文中宋" w:cs="Times New Roman"/>
          <w:b/>
          <w:bCs/>
          <w:color w:val="000000"/>
          <w:sz w:val="36"/>
          <w:highlight w:val="none"/>
          <w:lang w:eastAsia="zh-CN"/>
        </w:rPr>
        <w:t xml:space="preserve">月</w:t>
      </w:r>
      <w:r>
        <w:rPr>
          <w:rFonts w:hint="eastAsia" w:ascii="华文中宋" w:hAnsi="华文中宋" w:eastAsia="华文中宋" w:cs="Times New Roman"/>
          <w:b/>
          <w:bCs/>
          <w:color w:val="000000"/>
          <w:sz w:val="36"/>
          <w:highlight w:val="none"/>
          <w:lang w:eastAsia="zh-CN"/>
        </w:rPr>
      </w:r>
      <w:r/>
    </w:p>
    <w:p>
      <w:pPr>
        <w:pStyle w:val="906"/>
        <w:jc w:val="center"/>
        <w:rPr>
          <w:rFonts w:ascii="华文中宋" w:hAnsi="华文中宋" w:eastAsia="华文中宋"/>
          <w:b/>
          <w:bCs/>
          <w:color w:val="000000"/>
          <w:sz w:val="36"/>
          <w:szCs w:val="36"/>
          <w:highlight w:val="none"/>
        </w:rPr>
      </w:pPr>
      <w:r/>
      <w:bookmarkStart w:id="0" w:name="_Toc8484864"/>
      <w:r/>
      <w:bookmarkStart w:id="1" w:name="_Toc8482900"/>
      <w:r/>
      <w:bookmarkStart w:id="2" w:name="_Toc8485109"/>
      <w:r/>
      <w:bookmarkStart w:id="3" w:name="_Toc120614210"/>
      <w:r/>
      <w:bookmarkStart w:id="4" w:name="_Toc20823272"/>
      <w:r/>
      <w:bookmarkStart w:id="5" w:name="_Toc479757206"/>
      <w:r/>
      <w:bookmarkStart w:id="6" w:name="_Toc513029200"/>
      <w:r/>
      <w:bookmarkStart w:id="7" w:name="_Toc16938516"/>
      <w:r/>
      <w:bookmarkStart w:id="8" w:name="_Toc523127445"/>
      <w:r>
        <w:rPr>
          <w:color w:val="000000"/>
          <w:highlight w:val="none"/>
        </w:rPr>
        <w:br w:type="page" w:clear="all"/>
      </w:r>
      <w:bookmarkStart w:id="9" w:name="_Toc8831877"/>
      <w:r>
        <w:rPr>
          <w:rFonts w:hint="eastAsia" w:ascii="华文中宋" w:hAnsi="华文中宋" w:eastAsia="华文中宋"/>
          <w:b/>
          <w:bCs/>
          <w:color w:val="000000"/>
          <w:sz w:val="36"/>
          <w:szCs w:val="36"/>
          <w:highlight w:val="none"/>
        </w:rPr>
        <w:t xml:space="preserve">目 </w:t>
      </w:r>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  录</w:t>
      </w:r>
      <w:bookmarkEnd w:id="0"/>
      <w:r/>
      <w:bookmarkEnd w:id="1"/>
      <w:r/>
      <w:bookmarkEnd w:id="2"/>
      <w:r/>
      <w:bookmarkEnd w:id="9"/>
      <w:r>
        <w:rPr>
          <w:rFonts w:ascii="华文中宋" w:hAnsi="华文中宋" w:eastAsia="华文中宋"/>
          <w:b/>
          <w:bCs/>
          <w:color w:val="000000"/>
          <w:sz w:val="36"/>
          <w:szCs w:val="36"/>
          <w:highlight w:val="none"/>
        </w:rPr>
      </w:r>
      <w:r/>
    </w:p>
    <w:p>
      <w:pPr>
        <w:pStyle w:val="1070"/>
        <w:ind w:firstLine="721"/>
        <w:tabs>
          <w:tab w:val="right" w:pos="9440" w:leader="dot"/>
        </w:tabs>
        <w:rPr>
          <w:rFonts w:ascii="华文中宋" w:hAnsi="华文中宋" w:eastAsia="华文中宋"/>
          <w:b w:val="0"/>
          <w:color w:val="000000"/>
          <w:sz w:val="36"/>
          <w:szCs w:val="36"/>
          <w:highlight w:val="none"/>
        </w:rPr>
      </w:pPr>
      <w:r/>
      <w:bookmarkStart w:id="10" w:name="_Toc8485110"/>
      <w:r/>
      <w:bookmarkStart w:id="11" w:name="_Toc9363424"/>
      <w:r>
        <w:rPr>
          <w:rFonts w:ascii="华文中宋" w:hAnsi="华文中宋" w:eastAsia="华文中宋"/>
          <w:b w:val="0"/>
          <w:color w:val="000000"/>
          <w:sz w:val="36"/>
          <w:szCs w:val="36"/>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aps/>
          <w:color w:val="000000"/>
          <w:sz w:val="18"/>
          <w:szCs w:val="18"/>
          <w:highlight w:val="none"/>
        </w:rPr>
        <w:fldChar w:fldCharType="begin"/>
      </w:r>
      <w:r>
        <w:rPr>
          <w:rFonts w:hint="eastAsia" w:ascii="宋体" w:hAnsi="宋体" w:cs="宋体"/>
          <w:b/>
          <w:bCs/>
          <w:caps/>
          <w:color w:val="000000"/>
          <w:sz w:val="18"/>
          <w:szCs w:val="18"/>
          <w:highlight w:val="none"/>
        </w:rPr>
        <w:instrText xml:space="preserve"> TOC \o "1-2" \h \z \u </w:instrText>
      </w:r>
      <w:r>
        <w:rPr>
          <w:rFonts w:hint="eastAsia" w:ascii="宋体" w:hAnsi="宋体" w:cs="宋体"/>
          <w:b/>
          <w:bCs/>
          <w:caps/>
          <w:color w:val="000000"/>
          <w:sz w:val="18"/>
          <w:szCs w:val="18"/>
          <w:highlight w:val="none"/>
        </w:rPr>
        <w:fldChar w:fldCharType="separate"/>
      </w:r>
      <w:r>
        <w:rPr>
          <w:rFonts w:hint="eastAsia" w:ascii="宋体" w:hAnsi="宋体" w:cs="宋体"/>
          <w:b/>
          <w:bCs/>
          <w:caps/>
          <w:color w:val="000000"/>
          <w:szCs w:val="18"/>
          <w:highlight w:val="none"/>
        </w:rPr>
        <w:fldChar w:fldCharType="begin"/>
      </w:r>
      <w:r>
        <w:rPr>
          <w:rFonts w:hint="eastAsia" w:ascii="宋体" w:hAnsi="宋体" w:cs="宋体"/>
          <w:b/>
          <w:bCs/>
          <w:caps/>
          <w:color w:val="000000"/>
          <w:szCs w:val="18"/>
          <w:highlight w:val="none"/>
        </w:rPr>
        <w:instrText xml:space="preserve"> HYPERLINK \l _Toc19086 </w:instrText>
      </w:r>
      <w:r>
        <w:rPr>
          <w:rFonts w:hint="eastAsia" w:ascii="宋体" w:hAnsi="宋体" w:cs="宋体"/>
          <w:b/>
          <w:bCs/>
          <w:caps/>
          <w:color w:val="000000"/>
          <w:szCs w:val="18"/>
          <w:highlight w:val="none"/>
        </w:rPr>
        <w:fldChar w:fldCharType="separate"/>
      </w:r>
      <w:r>
        <w:rPr>
          <w:rFonts w:hint="eastAsia" w:ascii="宋体" w:hAnsi="宋体" w:cs="宋体"/>
          <w:b/>
          <w:bCs/>
          <w:color w:val="000000"/>
          <w:szCs w:val="36"/>
          <w:highlight w:val="none"/>
        </w:rPr>
        <w:t xml:space="preserve">第一章 投标邀请</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_Toc19086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3</w:t>
      </w:r>
      <w:r>
        <w:rPr>
          <w:rFonts w:hint="eastAsia" w:ascii="宋体" w:hAnsi="宋体" w:cs="宋体"/>
          <w:b/>
          <w:bCs/>
          <w:color w:val="000000"/>
          <w:highlight w:val="none"/>
        </w:rPr>
        <w:fldChar w:fldCharType="end"/>
      </w:r>
      <w:r>
        <w:rPr>
          <w:rFonts w:hint="eastAsia" w:ascii="宋体" w:hAnsi="宋体" w:cs="宋体"/>
          <w:b/>
          <w:bCs/>
          <w:caps/>
          <w:color w:val="000000"/>
          <w:szCs w:val="18"/>
          <w:highlight w:val="none"/>
        </w:rPr>
        <w:fldChar w:fldCharType="end"/>
      </w:r>
      <w:r>
        <w:rPr>
          <w:rFonts w:hint="eastAsia" w:ascii="宋体" w:hAnsi="宋体" w:cs="宋体"/>
          <w:b/>
          <w:bCs/>
          <w:color w:val="000000"/>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_Toc7077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第二章 供应商须知</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_Toc7077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9</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_Toc18345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第三章 示范合同文本</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_Toc18345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28</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_Toc16724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第四章 项目需求</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_Toc16724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35</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_Toc29833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第五章 评标方法与评标标准</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_Toc29833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_Toc4782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一、评标方法与定标原则</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_Toc4782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_Toc20454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二、评标标准</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_Toc20454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_Toc21623 </w:instrText>
      </w:r>
      <w:r>
        <w:rPr>
          <w:rFonts w:hint="eastAsia" w:ascii="宋体" w:hAnsi="宋体" w:cs="宋体"/>
          <w:b/>
          <w:bCs/>
          <w:color w:val="000000"/>
          <w:szCs w:val="18"/>
          <w:highlight w:val="none"/>
        </w:rPr>
        <w:fldChar w:fldCharType="separate"/>
      </w:r>
      <w:r>
        <w:rPr>
          <w:rFonts w:hint="eastAsia" w:ascii="宋体" w:hAnsi="宋体" w:cs="宋体"/>
          <w:b/>
          <w:bCs/>
          <w:color w:val="000000"/>
          <w:highlight w:val="none"/>
        </w:rPr>
        <w:t xml:space="preserve">三、政府采购政策功能落实</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_Toc21623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49</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54"/>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_Toc18564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6"/>
          <w:highlight w:val="none"/>
        </w:rPr>
        <w:t xml:space="preserve">第六章 投标文件格式</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_Toc18564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52</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_Toc974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一、评分索引表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_Toc974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54</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_Toc30092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二、资格审查响应对照表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_Toc30092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55</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_Toc14258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三、符合性审查响应对照表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_Toc14258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56</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_Toc25744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四、开标一览表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_Toc25744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61</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_Toc6067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五、分项报价表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_Toc6067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62</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60"/>
        <w:spacing w:line="360" w:lineRule="auto"/>
        <w:tabs>
          <w:tab w:val="right" w:pos="9185" w:leader="dot"/>
        </w:tabs>
        <w:rPr>
          <w:rFonts w:hint="eastAsia" w:ascii="宋体" w:hAnsi="宋体" w:cs="宋体"/>
          <w:b/>
          <w:bCs/>
          <w:color w:val="000000"/>
          <w:highlight w:val="none"/>
        </w:rPr>
      </w:pPr>
      <w:r>
        <w:rPr>
          <w:rFonts w:hint="eastAsia" w:ascii="宋体" w:hAnsi="宋体" w:cs="宋体"/>
          <w:b/>
          <w:bCs/>
          <w:color w:val="000000"/>
          <w:szCs w:val="18"/>
          <w:highlight w:val="none"/>
        </w:rPr>
        <w:fldChar w:fldCharType="begin"/>
      </w:r>
      <w:r>
        <w:rPr>
          <w:rFonts w:hint="eastAsia" w:ascii="宋体" w:hAnsi="宋体" w:cs="宋体"/>
          <w:b/>
          <w:bCs/>
          <w:color w:val="000000"/>
          <w:szCs w:val="18"/>
          <w:highlight w:val="none"/>
        </w:rPr>
        <w:instrText xml:space="preserve"> HYPERLINK \l _Toc22021 </w:instrText>
      </w:r>
      <w:r>
        <w:rPr>
          <w:rFonts w:hint="eastAsia" w:ascii="宋体" w:hAnsi="宋体" w:cs="宋体"/>
          <w:b/>
          <w:bCs/>
          <w:color w:val="000000"/>
          <w:szCs w:val="18"/>
          <w:highlight w:val="none"/>
        </w:rPr>
        <w:fldChar w:fldCharType="separate"/>
      </w:r>
      <w:r>
        <w:rPr>
          <w:rFonts w:hint="eastAsia" w:ascii="宋体" w:hAnsi="宋体" w:cs="宋体"/>
          <w:b/>
          <w:bCs/>
          <w:color w:val="000000"/>
          <w:szCs w:val="32"/>
          <w:highlight w:val="none"/>
        </w:rPr>
        <w:t xml:space="preserve">六、技术响应偏离表</w:t>
      </w:r>
      <w:r>
        <w:rPr>
          <w:rFonts w:hint="eastAsia" w:ascii="宋体" w:hAnsi="宋体" w:cs="宋体"/>
          <w:b/>
          <w:bCs/>
          <w:color w:val="000000"/>
          <w:highlight w:val="none"/>
        </w:rPr>
        <w:tab/>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PAGEREF _Toc22021 \h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t xml:space="preserve">63</w:t>
      </w:r>
      <w:r>
        <w:rPr>
          <w:rFonts w:hint="eastAsia" w:ascii="宋体" w:hAnsi="宋体" w:cs="宋体"/>
          <w:b/>
          <w:bCs/>
          <w:color w:val="000000"/>
          <w:highlight w:val="none"/>
        </w:rPr>
        <w:fldChar w:fldCharType="end"/>
      </w:r>
      <w:r>
        <w:rPr>
          <w:rFonts w:hint="eastAsia" w:ascii="宋体" w:hAnsi="宋体" w:cs="宋体"/>
          <w:b/>
          <w:bCs/>
          <w:color w:val="000000"/>
          <w:szCs w:val="18"/>
          <w:highlight w:val="none"/>
        </w:rPr>
        <w:fldChar w:fldCharType="end"/>
      </w:r>
      <w:r>
        <w:rPr>
          <w:rFonts w:hint="eastAsia" w:ascii="宋体" w:hAnsi="宋体" w:cs="宋体"/>
          <w:b/>
          <w:bCs/>
          <w:color w:val="000000"/>
          <w:highlight w:val="none"/>
        </w:rPr>
      </w:r>
      <w:r/>
    </w:p>
    <w:p>
      <w:pPr>
        <w:pStyle w:val="954"/>
        <w:tabs>
          <w:tab w:val="right" w:pos="9185" w:leader="dot"/>
        </w:tabs>
        <w:rPr>
          <w:rFonts w:hint="eastAsia" w:ascii="宋体" w:hAnsi="宋体" w:cs="宋体"/>
          <w:b/>
          <w:bCs/>
          <w:color w:val="000000"/>
          <w:highlight w:val="none"/>
        </w:rPr>
      </w:pPr>
      <w:r>
        <w:rPr>
          <w:rFonts w:hint="eastAsia" w:ascii="宋体" w:hAnsi="宋体" w:cs="宋体"/>
          <w:b/>
          <w:bCs/>
          <w:color w:val="000000"/>
          <w:highlight w:val="none"/>
        </w:rPr>
      </w:r>
      <w:r/>
    </w:p>
    <w:p>
      <w:pPr>
        <w:pStyle w:val="906"/>
        <w:spacing w:line="360" w:lineRule="auto"/>
        <w:rPr>
          <w:rFonts w:hint="eastAsia"/>
          <w:color w:val="000000"/>
          <w:highlight w:val="none"/>
        </w:rPr>
      </w:pPr>
      <w:r>
        <w:rPr>
          <w:rFonts w:hint="eastAsia" w:ascii="宋体" w:hAnsi="宋体" w:cs="宋体"/>
          <w:b/>
          <w:bCs/>
          <w:color w:val="000000"/>
          <w:szCs w:val="18"/>
          <w:highlight w:val="none"/>
        </w:rPr>
        <w:fldChar w:fldCharType="end"/>
      </w:r>
      <w:r>
        <w:rPr>
          <w:rFonts w:hint="eastAsia"/>
          <w:color w:val="000000"/>
          <w:highlight w:val="none"/>
        </w:rPr>
      </w:r>
      <w:r/>
    </w:p>
    <w:p>
      <w:pPr>
        <w:pStyle w:val="907"/>
        <w:jc w:val="center"/>
        <w:spacing w:before="291" w:after="291"/>
        <w:rPr>
          <w:rFonts w:ascii="华文中宋" w:hAnsi="华文中宋" w:eastAsia="华文中宋"/>
          <w:b/>
          <w:bCs/>
          <w:color w:val="000000"/>
          <w:sz w:val="36"/>
          <w:szCs w:val="36"/>
          <w:highlight w:val="none"/>
        </w:rPr>
      </w:pPr>
      <w:r>
        <w:rPr>
          <w:color w:val="000000"/>
          <w:highlight w:val="none"/>
        </w:rPr>
        <w:br w:type="page" w:clear="all"/>
      </w:r>
      <w:bookmarkStart w:id="12" w:name="_Toc12708969"/>
      <w:r/>
      <w:bookmarkStart w:id="13" w:name="_Toc12887259"/>
      <w:r/>
      <w:bookmarkStart w:id="14" w:name="_Toc19086"/>
      <w:r>
        <w:rPr>
          <w:rFonts w:hint="eastAsia" w:ascii="华文中宋" w:hAnsi="华文中宋" w:eastAsia="华文中宋"/>
          <w:b/>
          <w:color w:val="000000"/>
          <w:sz w:val="36"/>
          <w:szCs w:val="36"/>
          <w:highlight w:val="none"/>
        </w:rPr>
        <w:t xml:space="preserve">第一章</w:t>
      </w:r>
      <w:bookmarkEnd w:id="3"/>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投标邀请</w:t>
      </w:r>
      <w:bookmarkEnd w:id="10"/>
      <w:r/>
      <w:bookmarkEnd w:id="11"/>
      <w:r/>
      <w:bookmarkEnd w:id="12"/>
      <w:r/>
      <w:bookmarkEnd w:id="13"/>
      <w:r/>
      <w:bookmarkEnd w:id="14"/>
      <w:r>
        <w:rPr>
          <w:rFonts w:ascii="华文中宋" w:hAnsi="华文中宋" w:eastAsia="华文中宋"/>
          <w:b/>
          <w:bCs/>
          <w:color w:val="000000"/>
          <w:sz w:val="36"/>
          <w:szCs w:val="36"/>
          <w:highlight w:val="none"/>
        </w:rPr>
      </w:r>
      <w:r/>
    </w:p>
    <w:p>
      <w:pPr>
        <w:pStyle w:val="906"/>
        <w:ind w:firstLine="480"/>
        <w:spacing w:line="360" w:lineRule="auto"/>
        <w:rPr>
          <w:rFonts w:ascii="宋体" w:hAnsi="宋体"/>
          <w:bCs/>
          <w:color w:val="000000"/>
          <w:sz w:val="24"/>
          <w:highlight w:val="none"/>
        </w:rPr>
      </w:pPr>
      <w:r/>
      <w:bookmarkStart w:id="15" w:name="_Hlk44593331"/>
      <w:r>
        <w:rPr>
          <w:rFonts w:hint="eastAsia" w:ascii="宋体" w:hAnsi="宋体"/>
          <w:bCs/>
          <w:color w:val="000000"/>
          <w:sz w:val="24"/>
          <w:highlight w:val="none"/>
          <w:u w:val="single"/>
        </w:rPr>
        <w:t xml:space="preserve">江苏苏咨工程咨询有限责任公司</w:t>
      </w:r>
      <w:r>
        <w:rPr>
          <w:rFonts w:hint="eastAsia" w:ascii="宋体" w:hAnsi="宋体"/>
          <w:bCs/>
          <w:color w:val="000000"/>
          <w:sz w:val="24"/>
          <w:highlight w:val="none"/>
        </w:rPr>
        <w:t xml:space="preserve"> 受 </w:t>
      </w:r>
      <w:r>
        <w:rPr>
          <w:rFonts w:hint="eastAsia" w:ascii="宋体" w:hAnsi="宋体"/>
          <w:bCs/>
          <w:color w:val="000000"/>
          <w:sz w:val="24"/>
          <w:highlight w:val="none"/>
          <w:u w:val="single"/>
          <w:lang w:eastAsia="zh-CN"/>
        </w:rPr>
        <w:t xml:space="preserve">南京市工业和信息化局</w:t>
      </w:r>
      <w:r>
        <w:rPr>
          <w:rFonts w:hint="eastAsia" w:ascii="宋体" w:hAnsi="宋体"/>
          <w:color w:val="000000"/>
          <w:sz w:val="24"/>
          <w:highlight w:val="none"/>
        </w:rPr>
        <w:t xml:space="preserve"> </w:t>
      </w:r>
      <w:r>
        <w:rPr>
          <w:rFonts w:hint="eastAsia" w:ascii="宋体" w:hAnsi="宋体"/>
          <w:bCs/>
          <w:color w:val="000000"/>
          <w:sz w:val="24"/>
          <w:highlight w:val="none"/>
        </w:rPr>
        <w:t xml:space="preserve">委托，就其所需的 </w:t>
      </w:r>
      <w:r>
        <w:rPr>
          <w:rFonts w:hint="eastAsia" w:ascii="宋体" w:hAnsi="宋体"/>
          <w:bCs/>
          <w:color w:val="000000"/>
          <w:sz w:val="24"/>
          <w:highlight w:val="none"/>
          <w:u w:val="single"/>
          <w:lang w:eastAsia="zh-CN"/>
        </w:rPr>
        <w:t xml:space="preserve">2026年度南京市“AI+制造”诊断服务</w:t>
      </w:r>
      <w:r>
        <w:rPr>
          <w:rFonts w:hint="eastAsia" w:ascii="宋体" w:hAnsi="宋体"/>
          <w:bCs/>
          <w:color w:val="000000"/>
          <w:sz w:val="24"/>
          <w:highlight w:val="none"/>
        </w:rPr>
        <w:t xml:space="preserve"> 进行公开招标采购，欢迎符合条件的供应商参加投标。</w:t>
      </w:r>
      <w:r>
        <w:rPr>
          <w:rFonts w:hint="eastAsia" w:ascii="宋体" w:hAnsi="宋体" w:cs="宋体"/>
          <w:bCs/>
          <w:color w:val="000000"/>
          <w:sz w:val="24"/>
          <w:highlight w:val="none"/>
        </w:rPr>
        <w:t xml:space="preserve">潜在供应商</w:t>
      </w:r>
      <w:r>
        <w:rPr>
          <w:rFonts w:hint="eastAsia" w:ascii="宋体" w:hAnsi="宋体" w:cs="宋体"/>
          <w:color w:val="000000"/>
          <w:sz w:val="24"/>
          <w:highlight w:val="none"/>
        </w:rPr>
        <w:t xml:space="preserve">应在 </w:t>
      </w:r>
      <w:r>
        <w:rPr>
          <w:rFonts w:hint="eastAsia" w:ascii="宋体" w:hAnsi="宋体"/>
          <w:bCs/>
          <w:color w:val="000000"/>
          <w:sz w:val="24"/>
          <w:highlight w:val="none"/>
          <w:u w:val="single"/>
        </w:rPr>
        <w:t xml:space="preserve">江苏政府采购网</w:t>
      </w:r>
      <w:r>
        <w:rPr>
          <w:rFonts w:hint="eastAsia" w:ascii="宋体" w:hAnsi="宋体" w:cs="宋体"/>
          <w:color w:val="000000"/>
          <w:sz w:val="24"/>
          <w:highlight w:val="none"/>
        </w:rPr>
        <w:t xml:space="preserve"> 获取</w:t>
      </w:r>
      <w:r>
        <w:rPr>
          <w:rFonts w:hint="eastAsia" w:ascii="宋体" w:hAnsi="宋体"/>
          <w:bCs/>
          <w:color w:val="000000"/>
          <w:sz w:val="24"/>
          <w:highlight w:val="none"/>
        </w:rPr>
        <w:t xml:space="preserve">招标文件，并于</w:t>
      </w:r>
      <w:r>
        <w:rPr>
          <w:rFonts w:ascii="宋体" w:hAnsi="宋体"/>
          <w:bCs/>
          <w:color w:val="000000"/>
          <w:sz w:val="24"/>
          <w:highlight w:val="none"/>
        </w:rPr>
        <w:t xml:space="preserve">20</w:t>
      </w:r>
      <w:r>
        <w:rPr>
          <w:rFonts w:hint="eastAsia" w:ascii="宋体" w:hAnsi="宋体"/>
          <w:bCs/>
          <w:color w:val="000000"/>
          <w:sz w:val="24"/>
          <w:highlight w:val="none"/>
        </w:rPr>
        <w:t xml:space="preserve">26年</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日1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点</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lang w:val="en-US" w:eastAsia="zh-CN"/>
        </w:rPr>
        <w:t xml:space="preserve">0</w:t>
      </w:r>
      <w:r>
        <w:rPr>
          <w:rFonts w:ascii="宋体" w:hAnsi="宋体"/>
          <w:bCs/>
          <w:color w:val="000000"/>
          <w:sz w:val="24"/>
          <w:highlight w:val="none"/>
        </w:rPr>
        <w:t xml:space="preserve">分</w:t>
      </w:r>
      <w:r>
        <w:rPr>
          <w:rFonts w:hint="eastAsia" w:ascii="宋体" w:hAnsi="宋体"/>
          <w:bCs/>
          <w:color w:val="000000"/>
          <w:sz w:val="24"/>
          <w:highlight w:val="none"/>
        </w:rPr>
        <w:t xml:space="preserve">（北京时间）前递交投标文件。</w:t>
      </w:r>
      <w:r>
        <w:rPr>
          <w:rFonts w:ascii="宋体" w:hAnsi="宋体"/>
          <w:bCs/>
          <w:color w:val="000000"/>
          <w:sz w:val="24"/>
          <w:highlight w:val="none"/>
        </w:rPr>
      </w:r>
      <w:r/>
    </w:p>
    <w:p>
      <w:pPr>
        <w:pStyle w:val="906"/>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906"/>
        <w:ind w:firstLine="480"/>
        <w:spacing w:line="360" w:lineRule="auto"/>
        <w:widowControl/>
        <w:rPr>
          <w:rFonts w:hint="eastAsia" w:ascii="宋体" w:hAnsi="宋体" w:eastAsia="宋体" w:cs="宋体"/>
          <w:bCs/>
          <w:color w:val="000000"/>
          <w:sz w:val="24"/>
          <w:highlight w:val="none"/>
          <w:lang w:eastAsia="zh-CN"/>
        </w:rPr>
      </w:pPr>
      <w:r/>
      <w:bookmarkStart w:id="16" w:name="_Hlk28680462"/>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项目</w:t>
      </w:r>
      <w:r>
        <w:rPr>
          <w:rFonts w:hint="eastAsia" w:ascii="宋体" w:hAnsi="宋体" w:eastAsia="宋体" w:cs="宋体"/>
          <w:bCs/>
          <w:color w:val="000000"/>
          <w:sz w:val="24"/>
          <w:highlight w:val="none"/>
        </w:rPr>
        <w:t xml:space="preserve">编号：</w:t>
      </w:r>
      <w:r>
        <w:rPr>
          <w:rFonts w:hint="eastAsia" w:ascii="宋体" w:hAnsi="宋体" w:eastAsia="宋体" w:cs="宋体"/>
          <w:bCs/>
          <w:color w:val="000000"/>
          <w:sz w:val="24"/>
          <w:highlight w:val="none"/>
          <w:lang w:eastAsia="zh-CN"/>
        </w:rPr>
        <w:t xml:space="preserve">JSZC-320100-JSSZ-G2026-0056</w:t>
      </w:r>
      <w:r>
        <w:rPr>
          <w:rFonts w:hint="eastAsia" w:ascii="宋体" w:hAnsi="宋体" w:eastAsia="宋体" w:cs="宋体"/>
          <w:bCs/>
          <w:color w:val="000000"/>
          <w:sz w:val="24"/>
          <w:highlight w:val="none"/>
          <w:lang w:eastAsia="zh-CN"/>
        </w:rPr>
      </w:r>
      <w:r/>
    </w:p>
    <w:p>
      <w:pPr>
        <w:pStyle w:val="906"/>
        <w:ind w:firstLine="480"/>
        <w:spacing w:line="360" w:lineRule="auto"/>
        <w:widowControl/>
        <w:rPr>
          <w:rFonts w:hint="eastAsia" w:ascii="宋体" w:hAnsi="宋体" w:eastAsia="宋体" w:cs="宋体"/>
          <w:bCs/>
          <w:color w:val="000000"/>
          <w:sz w:val="24"/>
          <w:highlight w:val="none"/>
          <w:lang w:eastAsia="zh-CN"/>
        </w:rPr>
      </w:pPr>
      <w:r>
        <w:rPr>
          <w:rFonts w:ascii="宋体" w:hAnsi="宋体" w:cs="宋体"/>
          <w:bCs/>
          <w:color w:val="000000"/>
          <w:sz w:val="24"/>
          <w:highlight w:val="none"/>
        </w:rPr>
        <w:t xml:space="preserve">1.2</w:t>
      </w:r>
      <w:bookmarkStart w:id="17" w:name="_Hlk88135353"/>
      <w:r>
        <w:rPr>
          <w:rFonts w:hint="eastAsia" w:ascii="宋体" w:hAnsi="宋体" w:cs="宋体"/>
          <w:bCs/>
          <w:color w:val="000000"/>
          <w:sz w:val="24"/>
          <w:highlight w:val="none"/>
        </w:rPr>
        <w:t xml:space="preserve">项目名称：</w:t>
      </w:r>
      <w:bookmarkEnd w:id="17"/>
      <w:r>
        <w:rPr>
          <w:rFonts w:hint="eastAsia" w:ascii="宋体" w:hAnsi="宋体" w:cs="宋体"/>
          <w:bCs/>
          <w:color w:val="000000"/>
          <w:sz w:val="24"/>
          <w:highlight w:val="none"/>
          <w:lang w:eastAsia="zh-CN"/>
        </w:rPr>
        <w:t xml:space="preserve">2026年度南京市“AI+制造”诊断服务</w:t>
      </w:r>
      <w:r>
        <w:rPr>
          <w:rFonts w:hint="eastAsia" w:ascii="宋体" w:hAnsi="宋体" w:eastAsia="宋体" w:cs="宋体"/>
          <w:bCs/>
          <w:color w:val="000000"/>
          <w:sz w:val="24"/>
          <w:highlight w:val="none"/>
          <w:lang w:eastAsia="zh-CN"/>
        </w:rPr>
      </w:r>
      <w:r/>
    </w:p>
    <w:p>
      <w:pPr>
        <w:pStyle w:val="906"/>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预算金额：</w:t>
      </w:r>
      <w:r>
        <w:rPr>
          <w:rFonts w:ascii="宋体" w:hAnsi="宋体" w:eastAsia="宋体" w:cs="宋体"/>
          <w:bCs/>
          <w:color w:val="000000"/>
          <w:sz w:val="24"/>
          <w:highlight w:val="none"/>
        </w:rPr>
        <w:t xml:space="preserve">989</w:t>
      </w:r>
      <w:r>
        <w:rPr>
          <w:rFonts w:hint="eastAsia" w:ascii="宋体" w:hAnsi="宋体" w:cs="宋体"/>
          <w:bCs/>
          <w:color w:val="000000"/>
          <w:sz w:val="24"/>
          <w:highlight w:val="none"/>
        </w:rPr>
        <w:t xml:space="preserve">万</w:t>
      </w:r>
      <w:r>
        <w:rPr>
          <w:rFonts w:ascii="宋体" w:hAnsi="宋体" w:cs="宋体"/>
          <w:bCs/>
          <w:color w:val="000000"/>
          <w:sz w:val="24"/>
          <w:highlight w:val="none"/>
        </w:rPr>
        <w:t xml:space="preserve">元</w:t>
      </w:r>
      <w:r>
        <w:rPr>
          <w:rFonts w:ascii="宋体" w:hAnsi="宋体" w:cs="宋体"/>
          <w:bCs/>
          <w:color w:val="000000"/>
          <w:sz w:val="24"/>
          <w:highlight w:val="none"/>
        </w:rPr>
      </w:r>
      <w:r/>
    </w:p>
    <w:p>
      <w:pPr>
        <w:pStyle w:val="906"/>
        <w:ind w:firstLine="480"/>
        <w:spacing w:line="360" w:lineRule="auto"/>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rPr>
        <w:t xml:space="preserve">各采购包最高限价：</w:t>
      </w: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1:19780</w:t>
      </w:r>
      <w:r>
        <w:rPr>
          <w:rFonts w:hint="eastAsia" w:ascii="宋体" w:hAnsi="宋体" w:cs="宋体"/>
          <w:bCs/>
          <w:color w:val="000000"/>
          <w:sz w:val="24"/>
          <w:highlight w:val="none"/>
        </w:rPr>
        <w:t xml:space="preserve">元/家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2:19780</w:t>
      </w:r>
      <w:r>
        <w:rPr>
          <w:rFonts w:hint="eastAsia" w:ascii="宋体" w:hAnsi="宋体" w:cs="宋体"/>
          <w:bCs/>
          <w:color w:val="000000"/>
          <w:sz w:val="24"/>
          <w:highlight w:val="none"/>
        </w:rPr>
        <w:t xml:space="preserve">元/家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3:19780</w:t>
      </w:r>
      <w:r>
        <w:rPr>
          <w:rFonts w:hint="eastAsia" w:ascii="宋体" w:hAnsi="宋体" w:cs="宋体"/>
          <w:bCs/>
          <w:color w:val="000000"/>
          <w:sz w:val="24"/>
          <w:highlight w:val="none"/>
        </w:rPr>
        <w:t xml:space="preserve">元/家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4:19780</w:t>
      </w:r>
      <w:r>
        <w:rPr>
          <w:rFonts w:hint="eastAsia" w:ascii="宋体" w:hAnsi="宋体" w:cs="宋体"/>
          <w:bCs/>
          <w:color w:val="000000"/>
          <w:sz w:val="24"/>
          <w:highlight w:val="none"/>
        </w:rPr>
        <w:t xml:space="preserve">元/家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r>
      <w:r/>
    </w:p>
    <w:p>
      <w:pPr>
        <w:pStyle w:val="906"/>
        <w:ind w:firstLine="480"/>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bookmarkStart w:id="18" w:name="_Hlk88135376"/>
      <w:r>
        <w:rPr>
          <w:rFonts w:hint="eastAsia" w:ascii="宋体" w:hAnsi="宋体" w:eastAsia="宋体" w:cs="宋体"/>
          <w:bCs/>
          <w:color w:val="000000"/>
          <w:sz w:val="24"/>
          <w:highlight w:val="none"/>
          <w:lang w:val="en-US" w:eastAsia="zh-CN"/>
        </w:rPr>
        <w:t xml:space="preserve">5采购需求：</w:t>
      </w:r>
      <w:bookmarkEnd w:id="18"/>
      <w:r>
        <w:rPr>
          <w:rFonts w:hint="eastAsia" w:ascii="宋体" w:hAnsi="宋体" w:eastAsia="宋体" w:cs="宋体"/>
          <w:bCs/>
          <w:color w:val="000000"/>
          <w:sz w:val="24"/>
          <w:highlight w:val="none"/>
          <w:lang w:val="en-US" w:eastAsia="zh-CN"/>
        </w:rPr>
      </w:r>
      <w:r/>
    </w:p>
    <w:p>
      <w:pPr>
        <w:pStyle w:val="906"/>
        <w:ind w:firstLine="480"/>
        <w:spacing w:line="360" w:lineRule="auto"/>
        <w:widowControl/>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诊断服务</w:t>
      </w:r>
      <w:r>
        <w:rPr>
          <w:rFonts w:ascii="宋体" w:hAnsi="宋体" w:eastAsia="宋体" w:cs="宋体"/>
          <w:bCs/>
          <w:color w:val="000000"/>
          <w:sz w:val="24"/>
          <w:highlight w:val="none"/>
          <w:lang w:val="en-US" w:eastAsia="zh-CN"/>
        </w:rPr>
        <w:t xml:space="preserve">包括但不限于：1.组建诊断服务团队；2.主题培训；3.开展线下诊断；4.参考诊断模型判定企业人工智能应用能力水平；5.推荐场景改造实施方案；6.编制诊断报告；7.</w:t>
      </w:r>
      <w:r>
        <w:rPr>
          <w:rFonts w:hint="eastAsia" w:ascii="宋体" w:hAnsi="宋体" w:eastAsia="宋体" w:cs="宋体"/>
          <w:bCs/>
          <w:color w:val="000000"/>
          <w:sz w:val="24"/>
          <w:highlight w:val="none"/>
          <w:lang w:val="en-US" w:eastAsia="zh-CN"/>
        </w:rPr>
        <w:t xml:space="preserve">挖掘典型场景</w:t>
      </w:r>
      <w:r>
        <w:rPr>
          <w:rFonts w:ascii="宋体" w:hAnsi="宋体" w:eastAsia="宋体" w:cs="宋体"/>
          <w:bCs/>
          <w:color w:val="000000"/>
          <w:sz w:val="24"/>
          <w:highlight w:val="none"/>
          <w:lang w:val="en-US" w:eastAsia="zh-CN"/>
        </w:rPr>
        <w:t xml:space="preserve">、标杆案例、标志性软硬件产品和高质量数据集等。</w:t>
      </w:r>
      <w:r>
        <w:rPr>
          <w:rFonts w:ascii="宋体" w:hAnsi="宋体" w:eastAsia="宋体" w:cs="宋体"/>
          <w:bCs/>
          <w:color w:val="000000"/>
          <w:sz w:val="24"/>
          <w:highlight w:val="none"/>
          <w:lang w:val="en-US" w:eastAsia="zh-CN"/>
        </w:rPr>
      </w:r>
      <w:r/>
    </w:p>
    <w:tbl>
      <w:tblPr>
        <w:tblW w:w="50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4220"/>
        <w:gridCol w:w="1106"/>
        <w:gridCol w:w="1108"/>
        <w:gridCol w:w="1333"/>
        <w:gridCol w:w="1011"/>
      </w:tblGrid>
      <w:tr>
        <w:trPr>
          <w:trHeight w:val="554"/>
        </w:trPr>
        <w:tc>
          <w:tcPr>
            <w:tcW w:w="388"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2216" w:type="dxa"/>
            <w:vAlign w:val="center"/>
            <w:textDirection w:val="lrTb"/>
            <w:noWrap w:val="false"/>
          </w:tcPr>
          <w:p>
            <w:pPr>
              <w:pStyle w:val="906"/>
              <w:jc w:val="center"/>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采购包名称</w:t>
            </w:r>
            <w:r>
              <w:rPr>
                <w:rFonts w:ascii="宋体" w:hAnsi="宋体" w:eastAsia="宋体" w:cs="宋体"/>
                <w:b/>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预计服务期内任务数（家）</w:t>
            </w:r>
            <w:r>
              <w:rPr>
                <w:rFonts w:hint="eastAsia" w:ascii="宋体" w:hAnsi="宋体" w:cs="宋体"/>
                <w:b/>
                <w:bCs/>
                <w:color w:val="000000"/>
                <w:szCs w:val="21"/>
                <w:highlight w:val="none"/>
              </w:rPr>
            </w:r>
            <w:r/>
          </w:p>
        </w:tc>
        <w:tc>
          <w:tcPr>
            <w:tcW w:w="582"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采购包</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总价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（万元）</w:t>
            </w:r>
            <w:r>
              <w:rPr>
                <w:rFonts w:hint="eastAsia" w:ascii="宋体" w:hAnsi="宋体" w:cs="宋体"/>
                <w:b/>
                <w:bCs/>
                <w:color w:val="000000"/>
                <w:szCs w:val="21"/>
                <w:highlight w:val="none"/>
              </w:rPr>
            </w:r>
            <w:r/>
          </w:p>
        </w:tc>
        <w:tc>
          <w:tcPr>
            <w:tcW w:w="700"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（元/家）</w:t>
            </w:r>
            <w:r>
              <w:rPr>
                <w:rFonts w:hint="eastAsia" w:ascii="宋体" w:hAnsi="宋体" w:cs="宋体"/>
                <w:b/>
                <w:bCs/>
                <w:color w:val="000000"/>
                <w:szCs w:val="21"/>
                <w:highlight w:val="none"/>
              </w:rPr>
            </w:r>
            <w:r/>
          </w:p>
        </w:tc>
        <w:tc>
          <w:tcPr>
            <w:tcW w:w="531"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是否接受联合体投标</w:t>
            </w:r>
            <w:r>
              <w:rPr>
                <w:rFonts w:hint="eastAsia" w:ascii="宋体" w:hAnsi="宋体" w:cs="宋体"/>
                <w:b/>
                <w:bCs/>
                <w:color w:val="000000"/>
                <w:szCs w:val="21"/>
                <w:highlight w:val="none"/>
              </w:rPr>
            </w:r>
            <w:r/>
          </w:p>
        </w:tc>
      </w:tr>
      <w:tr>
        <w:trPr>
          <w:trHeight w:val="700"/>
        </w:trPr>
        <w:tc>
          <w:tcPr>
            <w:tcW w:w="388" w:type="dxa"/>
            <w:vAlign w:val="center"/>
            <w:textDirection w:val="lrTb"/>
            <w:noWrap w:val="false"/>
          </w:tcPr>
          <w:p>
            <w:pPr>
              <w:pStyle w:val="906"/>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r>
            <w:r/>
          </w:p>
        </w:tc>
        <w:tc>
          <w:tcPr>
            <w:tcW w:w="2216" w:type="dxa"/>
            <w:vAlign w:val="center"/>
            <w:textDirection w:val="lrTb"/>
            <w:noWrap w:val="false"/>
          </w:tcPr>
          <w:p>
            <w:pPr>
              <w:pStyle w:val="906"/>
              <w:jc w:val="lef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一</w:t>
            </w:r>
            <w:r>
              <w:rPr>
                <w:rFonts w:ascii="宋体" w:hAnsi="宋体" w:eastAsia="宋体" w:cs="宋体"/>
                <w:bCs/>
                <w:color w:val="000000"/>
                <w:szCs w:val="21"/>
                <w:highlight w:val="none"/>
                <w:lang w:val="en-US" w:eastAsia="zh-CN"/>
              </w:rPr>
              <w:t xml:space="preserve">：溧水区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高淳区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栖霞区</w:t>
            </w:r>
            <w:r>
              <w:rPr>
                <w:rFonts w:hint="eastAsia" w:ascii="宋体" w:hAnsi="宋体" w:eastAsia="宋体" w:cs="宋体"/>
                <w:bCs/>
                <w:color w:val="000000"/>
                <w:szCs w:val="21"/>
                <w:highlight w:val="none"/>
                <w:lang w:val="en-US" w:eastAsia="zh-CN"/>
              </w:rPr>
              <w:t xml:space="preserve">企业线下诊断服务</w:t>
            </w:r>
            <w:r>
              <w:rPr>
                <w:rFonts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129</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255.162</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79"/>
        </w:trPr>
        <w:tc>
          <w:tcPr>
            <w:tcW w:w="388" w:type="dxa"/>
            <w:vAlign w:val="center"/>
            <w:textDirection w:val="lrTb"/>
            <w:noWrap w:val="false"/>
          </w:tcPr>
          <w:p>
            <w:pPr>
              <w:pStyle w:val="906"/>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lang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二</w:t>
            </w:r>
            <w:r>
              <w:rPr>
                <w:rFonts w:ascii="宋体" w:hAnsi="宋体" w:eastAsia="宋体" w:cs="宋体"/>
                <w:bCs/>
                <w:color w:val="000000"/>
                <w:szCs w:val="21"/>
                <w:highlight w:val="none"/>
                <w:lang w:val="en-US" w:eastAsia="zh-CN"/>
              </w:rPr>
              <w:t xml:space="preserve">：江北新区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浦口区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六合区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玄武区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128</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253.184</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90"/>
        </w:trPr>
        <w:tc>
          <w:tcPr>
            <w:tcW w:w="38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ascii="宋体" w:hAnsi="宋体" w:eastAsia="宋体" w:cs="宋体"/>
                <w:bCs/>
                <w:color w:val="000000"/>
                <w:szCs w:val="21"/>
                <w:highlight w:val="none"/>
                <w:lang w:val="en-US"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三</w:t>
            </w:r>
            <w:r>
              <w:rPr>
                <w:rFonts w:ascii="宋体" w:hAnsi="宋体" w:eastAsia="宋体" w:cs="宋体"/>
                <w:bCs/>
                <w:color w:val="000000"/>
                <w:szCs w:val="21"/>
                <w:highlight w:val="none"/>
                <w:lang w:val="en-US" w:eastAsia="zh-CN"/>
              </w:rPr>
              <w:t xml:space="preserve">：江宁区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鼓楼区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建邺区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122</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241.316</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79"/>
        </w:trPr>
        <w:tc>
          <w:tcPr>
            <w:tcW w:w="38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四</w:t>
            </w:r>
            <w:r>
              <w:rPr>
                <w:rFonts w:ascii="宋体" w:hAnsi="宋体" w:eastAsia="宋体" w:cs="宋体"/>
                <w:bCs/>
                <w:color w:val="000000"/>
                <w:szCs w:val="21"/>
                <w:highlight w:val="none"/>
                <w:lang w:val="en-US" w:eastAsia="zh-CN"/>
              </w:rPr>
              <w:t xml:space="preserve">：江宁开发区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雨花台区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秦淮区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121</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239.338</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544"/>
        </w:trPr>
        <w:tc>
          <w:tcPr>
            <w:gridSpan w:val="2"/>
            <w:tcW w:w="4960" w:type="dxa"/>
            <w:vAlign w:val="center"/>
            <w:textDirection w:val="lrTb"/>
            <w:noWrap w:val="false"/>
          </w:tcPr>
          <w:p>
            <w:pPr>
              <w:pStyle w:val="906"/>
              <w:ind w:firstLine="42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合计</w:t>
            </w:r>
            <w:r>
              <w:rPr>
                <w:rFonts w:hint="eastAsia" w:ascii="宋体" w:hAnsi="宋体" w:cs="宋体"/>
                <w:bCs/>
                <w:color w:val="000000"/>
                <w:szCs w:val="21"/>
                <w:highlight w:val="none"/>
              </w:rPr>
            </w:r>
            <w:r/>
          </w:p>
        </w:tc>
        <w:tc>
          <w:tcPr>
            <w:tcW w:w="581"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500</w:t>
            </w:r>
            <w:r>
              <w:rPr>
                <w:rFonts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989</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tc>
      </w:tr>
      <w:tr>
        <w:trPr>
          <w:trHeight w:val="566"/>
        </w:trPr>
        <w:tc>
          <w:tcPr>
            <w:gridSpan w:val="6"/>
            <w:tcW w:w="9518" w:type="dxa"/>
            <w:vAlign w:val="center"/>
            <w:textDirection w:val="lrTb"/>
            <w:noWrap w:val="false"/>
          </w:tcPr>
          <w:p>
            <w:pPr>
              <w:pStyle w:val="906"/>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注：接受联合体投标的分包，联合体成员数量不得超过3家</w:t>
            </w:r>
            <w:r>
              <w:rPr>
                <w:rFonts w:hint="eastAsia" w:ascii="宋体" w:hAnsi="宋体" w:cs="宋体"/>
                <w:b/>
                <w:color w:val="000000"/>
                <w:szCs w:val="21"/>
                <w:highlight w:val="none"/>
              </w:rPr>
            </w:r>
            <w:r/>
          </w:p>
        </w:tc>
      </w:tr>
    </w:tbl>
    <w:p>
      <w:pPr>
        <w:pStyle w:val="906"/>
        <w:ind w:firstLine="480"/>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 w:val="0"/>
          <w:color w:val="000000"/>
          <w:sz w:val="24"/>
          <w:highlight w:val="none"/>
        </w:rPr>
        <w:t xml:space="preserve">线下实地诊断服务</w:t>
      </w:r>
      <w:r>
        <w:rPr>
          <w:rFonts w:hint="eastAsia" w:ascii="宋体" w:hAnsi="宋体" w:eastAsia="宋体" w:cs="宋体"/>
          <w:b w:val="0"/>
          <w:color w:val="000000"/>
          <w:sz w:val="24"/>
          <w:highlight w:val="none"/>
          <w:lang w:val="en-US" w:eastAsia="zh-CN"/>
        </w:rPr>
        <w:t xml:space="preserve">共500家，需</w:t>
      </w:r>
      <w:r>
        <w:rPr>
          <w:rFonts w:hint="eastAsia" w:ascii="宋体" w:hAnsi="宋体" w:eastAsia="宋体" w:cs="宋体"/>
          <w:bCs/>
          <w:color w:val="000000"/>
          <w:sz w:val="24"/>
          <w:highlight w:val="none"/>
          <w:lang w:val="en-US" w:eastAsia="zh-CN"/>
        </w:rPr>
        <w:t xml:space="preserve">同时</w:t>
      </w:r>
      <w:r>
        <w:rPr>
          <w:rFonts w:hint="eastAsia" w:ascii="宋体" w:hAnsi="宋体" w:eastAsia="宋体" w:cs="宋体"/>
          <w:b w:val="0"/>
          <w:color w:val="000000"/>
          <w:sz w:val="24"/>
          <w:highlight w:val="none"/>
          <w:lang w:val="en-US" w:eastAsia="zh-CN"/>
        </w:rPr>
        <w:t xml:space="preserve">协助区内企业完成线上诊断服务，线上与线下诊断</w:t>
      </w:r>
      <w:r>
        <w:rPr>
          <w:rFonts w:hint="eastAsia" w:ascii="宋体" w:hAnsi="宋体" w:eastAsia="宋体" w:cs="宋体"/>
          <w:b w:val="0"/>
          <w:color w:val="000000"/>
          <w:sz w:val="24"/>
          <w:highlight w:val="none"/>
        </w:rPr>
        <w:t xml:space="preserve">服务对象互不重叠</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Cs/>
          <w:color w:val="000000"/>
          <w:sz w:val="24"/>
          <w:highlight w:val="none"/>
          <w:lang w:val="en-US" w:eastAsia="zh-CN"/>
        </w:rPr>
      </w:r>
      <w:r/>
    </w:p>
    <w:p>
      <w:pPr>
        <w:pStyle w:val="906"/>
        <w:ind w:firstLine="480"/>
        <w:spacing w:line="360" w:lineRule="auto"/>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6合同履行</w:t>
      </w:r>
      <w:r>
        <w:rPr>
          <w:rFonts w:hint="eastAsia" w:ascii="宋体" w:hAnsi="宋体" w:eastAsia="宋体" w:cs="宋体"/>
          <w:bCs/>
          <w:color w:val="000000"/>
          <w:sz w:val="24"/>
          <w:highlight w:val="none"/>
        </w:rPr>
        <w:t xml:space="preserve">期限：</w:t>
      </w:r>
      <w:r>
        <w:rPr>
          <w:rFonts w:hint="eastAsia" w:ascii="宋体" w:hAnsi="宋体" w:eastAsia="宋体" w:cs="宋体"/>
          <w:bCs/>
          <w:color w:val="000000"/>
          <w:sz w:val="24"/>
          <w:highlight w:val="none"/>
          <w:lang w:val="en-US" w:eastAsia="zh-CN"/>
        </w:rPr>
        <w:t xml:space="preserve">合同签订后，</w:t>
      </w:r>
      <w:r>
        <w:rPr>
          <w:rFonts w:ascii="宋体" w:hAnsi="宋体" w:eastAsia="宋体" w:cs="宋体"/>
          <w:bCs/>
          <w:color w:val="000000"/>
          <w:sz w:val="24"/>
          <w:highlight w:val="none"/>
        </w:rPr>
        <w:t xml:space="preserve">202</w:t>
      </w:r>
      <w:r>
        <w:rPr>
          <w:rFonts w:ascii="宋体" w:hAnsi="宋体" w:eastAsia="宋体" w:cs="宋体"/>
          <w:bCs/>
          <w:color w:val="000000"/>
          <w:sz w:val="24"/>
          <w:highlight w:val="none"/>
          <w:lang w:val="en-US" w:eastAsia="zh-CN"/>
        </w:rPr>
        <w:t xml:space="preserve">6</w:t>
      </w:r>
      <w:r>
        <w:rPr>
          <w:rFonts w:ascii="宋体" w:hAnsi="宋体" w:eastAsia="宋体" w:cs="宋体"/>
          <w:bCs/>
          <w:color w:val="000000"/>
          <w:sz w:val="24"/>
          <w:highlight w:val="none"/>
        </w:rPr>
        <w:t xml:space="preserve">年1</w:t>
      </w:r>
      <w:r>
        <w:rPr>
          <w:rFonts w:ascii="宋体" w:hAnsi="宋体" w:eastAsia="宋体" w:cs="宋体"/>
          <w:bCs/>
          <w:color w:val="000000"/>
          <w:sz w:val="24"/>
          <w:highlight w:val="none"/>
          <w:lang w:val="en-US" w:eastAsia="zh-CN"/>
        </w:rPr>
        <w:t xml:space="preserve">2</w:t>
      </w:r>
      <w:r>
        <w:rPr>
          <w:rFonts w:ascii="宋体" w:hAnsi="宋体" w:eastAsia="宋体" w:cs="宋体"/>
          <w:bCs/>
          <w:color w:val="000000"/>
          <w:sz w:val="24"/>
          <w:highlight w:val="none"/>
        </w:rPr>
        <w:t xml:space="preserve">月</w:t>
      </w:r>
      <w:r>
        <w:rPr>
          <w:rFonts w:hint="eastAsia" w:ascii="宋体" w:hAnsi="宋体" w:eastAsia="宋体" w:cs="宋体"/>
          <w:bCs/>
          <w:color w:val="000000"/>
          <w:sz w:val="24"/>
          <w:highlight w:val="none"/>
          <w:lang w:val="en-US" w:eastAsia="zh-CN"/>
        </w:rPr>
        <w:t xml:space="preserve">31</w:t>
      </w:r>
      <w:r>
        <w:rPr>
          <w:rFonts w:ascii="宋体" w:hAnsi="宋体" w:eastAsia="宋体" w:cs="宋体"/>
          <w:bCs/>
          <w:color w:val="000000"/>
          <w:sz w:val="24"/>
          <w:highlight w:val="none"/>
        </w:rPr>
        <w:t xml:space="preserve">日前完成</w:t>
      </w:r>
      <w:r>
        <w:rPr>
          <w:rFonts w:hint="eastAsia" w:ascii="宋体" w:hAnsi="宋体" w:eastAsia="宋体" w:cs="宋体"/>
          <w:bCs/>
          <w:color w:val="000000"/>
          <w:sz w:val="24"/>
          <w:highlight w:val="none"/>
          <w:lang w:val="en-US" w:eastAsia="zh-CN"/>
        </w:rPr>
        <w:t xml:space="preserve">。</w:t>
      </w:r>
      <w:r>
        <w:rPr>
          <w:rFonts w:ascii="宋体" w:hAnsi="宋体" w:eastAsia="宋体" w:cs="宋体"/>
          <w:bCs/>
          <w:color w:val="000000"/>
          <w:sz w:val="24"/>
          <w:highlight w:val="none"/>
          <w:lang w:val="en-US" w:eastAsia="zh-CN"/>
        </w:rPr>
      </w:r>
      <w:r/>
    </w:p>
    <w:p>
      <w:pPr>
        <w:pStyle w:val="906"/>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bookmarkStart w:id="19" w:name="_Hlk88135443"/>
      <w:r>
        <w:rPr>
          <w:rFonts w:hint="eastAsia" w:ascii="宋体" w:hAnsi="宋体" w:cs="宋体"/>
          <w:bCs/>
          <w:color w:val="000000"/>
          <w:sz w:val="24"/>
          <w:highlight w:val="none"/>
        </w:rPr>
        <w:t xml:space="preserve">7本项目采购标的所属行业为：</w:t>
      </w:r>
      <w:bookmarkEnd w:id="19"/>
      <w:r>
        <w:rPr>
          <w:rFonts w:hint="eastAsia" w:ascii="宋体" w:hAnsi="宋体" w:cs="宋体"/>
          <w:bCs/>
          <w:color w:val="000000"/>
          <w:sz w:val="24"/>
          <w:highlight w:val="none"/>
        </w:rPr>
        <w:t xml:space="preserve">其他未列明</w:t>
      </w:r>
      <w:r>
        <w:rPr>
          <w:rFonts w:hint="eastAsia" w:ascii="宋体" w:hAnsi="宋体" w:eastAsia="宋体" w:cs="宋体"/>
          <w:bCs/>
          <w:color w:val="000000"/>
          <w:sz w:val="24"/>
          <w:highlight w:val="none"/>
        </w:rPr>
        <w:t xml:space="preserve">行业（包括</w:t>
      </w:r>
      <w:r>
        <w:rPr>
          <w:rFonts w:ascii="宋体" w:hAnsi="宋体" w:eastAsia="宋体" w:cs="宋体"/>
          <w:bCs/>
          <w:color w:val="000000"/>
          <w:sz w:val="24"/>
          <w:highlight w:val="none"/>
        </w:rPr>
        <w:fldChar w:fldCharType="begin"/>
      </w:r>
      <w:r>
        <w:rPr>
          <w:rFonts w:ascii="宋体" w:hAnsi="宋体" w:eastAsia="宋体" w:cs="宋体"/>
          <w:bCs/>
          <w:color w:val="000000"/>
          <w:sz w:val="24"/>
          <w:highlight w:val="none"/>
        </w:rPr>
        <w:instrText xml:space="preserve"> HYPERLINK "https://baike.baidu.com/item/%E7%A7%91%E5%AD%A6%E7%A0%94%E7%A9%B6/7477070?fromModule=lemma_inlink" \t "https://baike.baidu.com/item/%E5%B0%8F%E5%BE%AE%E4%BC%81%E4%B8%9A/_blank" </w:instrText>
      </w:r>
      <w:r>
        <w:rPr>
          <w:rFonts w:ascii="宋体" w:hAnsi="宋体" w:eastAsia="宋体" w:cs="宋体"/>
          <w:bCs/>
          <w:color w:val="000000"/>
          <w:sz w:val="24"/>
          <w:highlight w:val="none"/>
        </w:rPr>
        <w:fldChar w:fldCharType="separate"/>
      </w:r>
      <w:r>
        <w:rPr>
          <w:rFonts w:ascii="宋体" w:hAnsi="宋体" w:eastAsia="宋体" w:cs="宋体"/>
          <w:bCs/>
          <w:color w:val="000000"/>
          <w:sz w:val="24"/>
          <w:highlight w:val="none"/>
        </w:rPr>
        <w:t xml:space="preserve">科学研究</w:t>
      </w:r>
      <w:r>
        <w:rPr>
          <w:rFonts w:ascii="宋体" w:hAnsi="宋体" w:eastAsia="宋体" w:cs="宋体"/>
          <w:bCs/>
          <w:color w:val="000000"/>
          <w:sz w:val="24"/>
          <w:highlight w:val="none"/>
        </w:rPr>
        <w:fldChar w:fldCharType="end"/>
      </w:r>
      <w:r>
        <w:rPr>
          <w:rFonts w:ascii="宋体" w:hAnsi="宋体" w:eastAsia="宋体" w:cs="宋体"/>
          <w:bCs/>
          <w:color w:val="000000"/>
          <w:sz w:val="24"/>
          <w:highlight w:val="none"/>
        </w:rPr>
        <w:t xml:space="preserve">和技术服务业，水利、环境和</w:t>
      </w:r>
      <w:r>
        <w:rPr>
          <w:rFonts w:ascii="宋体" w:hAnsi="宋体" w:eastAsia="宋体" w:cs="宋体"/>
          <w:bCs/>
          <w:color w:val="000000"/>
          <w:sz w:val="24"/>
          <w:highlight w:val="none"/>
        </w:rPr>
        <w:fldChar w:fldCharType="begin"/>
      </w:r>
      <w:r>
        <w:rPr>
          <w:rFonts w:ascii="宋体" w:hAnsi="宋体" w:eastAsia="宋体" w:cs="宋体"/>
          <w:bCs/>
          <w:color w:val="000000"/>
          <w:sz w:val="24"/>
          <w:highlight w:val="none"/>
        </w:rPr>
        <w:instrText xml:space="preserve"> HYPERLINK "https://baike.baidu.com/item/%E5%85%AC%E5%85%B1%E8%AE%BE%E6%96%BD/7664892?fromModule=lemma_inlink" \t "https://baike.baidu.com/item/%E5%B0%8F%E5%BE%AE%E4%BC%81%E4%B8%9A/_blank" </w:instrText>
      </w:r>
      <w:r>
        <w:rPr>
          <w:rFonts w:ascii="宋体" w:hAnsi="宋体" w:eastAsia="宋体" w:cs="宋体"/>
          <w:bCs/>
          <w:color w:val="000000"/>
          <w:sz w:val="24"/>
          <w:highlight w:val="none"/>
        </w:rPr>
        <w:fldChar w:fldCharType="separate"/>
      </w:r>
      <w:r>
        <w:rPr>
          <w:rFonts w:ascii="宋体" w:hAnsi="宋体" w:eastAsia="宋体" w:cs="宋体"/>
          <w:bCs/>
          <w:color w:val="000000"/>
          <w:sz w:val="24"/>
          <w:highlight w:val="none"/>
        </w:rPr>
        <w:t xml:space="preserve">公共设施</w:t>
      </w:r>
      <w:r>
        <w:rPr>
          <w:rFonts w:ascii="宋体" w:hAnsi="宋体" w:eastAsia="宋体" w:cs="宋体"/>
          <w:bCs/>
          <w:color w:val="000000"/>
          <w:sz w:val="24"/>
          <w:highlight w:val="none"/>
        </w:rPr>
        <w:fldChar w:fldCharType="end"/>
      </w:r>
      <w:r>
        <w:rPr>
          <w:rFonts w:ascii="宋体" w:hAnsi="宋体" w:eastAsia="宋体" w:cs="宋体"/>
          <w:bCs/>
          <w:color w:val="000000"/>
          <w:sz w:val="24"/>
          <w:highlight w:val="none"/>
        </w:rPr>
        <w:t xml:space="preserve">管理业，居民服务、修理和其他服务业，</w:t>
      </w:r>
      <w:r>
        <w:rPr>
          <w:rFonts w:ascii="宋体" w:hAnsi="宋体" w:eastAsia="宋体" w:cs="宋体"/>
          <w:bCs/>
          <w:color w:val="000000"/>
          <w:sz w:val="24"/>
          <w:highlight w:val="none"/>
        </w:rPr>
        <w:fldChar w:fldCharType="begin"/>
      </w:r>
      <w:r>
        <w:rPr>
          <w:rFonts w:ascii="宋体" w:hAnsi="宋体" w:eastAsia="宋体" w:cs="宋体"/>
          <w:bCs/>
          <w:color w:val="000000"/>
          <w:sz w:val="24"/>
          <w:highlight w:val="none"/>
        </w:rPr>
        <w:instrText xml:space="preserve"> HYPERLINK "https://baike.baidu.com/item/%E7%A4%BE%E4%BC%9A%E5%B7%A5%E4%BD%9C/2683574?fromModule=lemma_inlink" \t "https://baike.baidu.com/item/%E5%B0%8F%E5%BE%AE%E4%BC%81%E4%B8%9A/_blank" </w:instrText>
      </w:r>
      <w:r>
        <w:rPr>
          <w:rFonts w:ascii="宋体" w:hAnsi="宋体" w:eastAsia="宋体" w:cs="宋体"/>
          <w:bCs/>
          <w:color w:val="000000"/>
          <w:sz w:val="24"/>
          <w:highlight w:val="none"/>
        </w:rPr>
        <w:fldChar w:fldCharType="separate"/>
      </w:r>
      <w:r>
        <w:rPr>
          <w:rFonts w:ascii="宋体" w:hAnsi="宋体" w:eastAsia="宋体" w:cs="宋体"/>
          <w:bCs/>
          <w:color w:val="000000"/>
          <w:sz w:val="24"/>
          <w:highlight w:val="none"/>
        </w:rPr>
        <w:t xml:space="preserve">社会工作</w:t>
      </w:r>
      <w:r>
        <w:rPr>
          <w:rFonts w:ascii="宋体" w:hAnsi="宋体" w:eastAsia="宋体" w:cs="宋体"/>
          <w:bCs/>
          <w:color w:val="000000"/>
          <w:sz w:val="24"/>
          <w:highlight w:val="none"/>
        </w:rPr>
        <w:fldChar w:fldCharType="end"/>
      </w:r>
      <w:r>
        <w:rPr>
          <w:rFonts w:ascii="宋体" w:hAnsi="宋体" w:eastAsia="宋体" w:cs="宋体"/>
          <w:bCs/>
          <w:color w:val="000000"/>
          <w:sz w:val="24"/>
          <w:highlight w:val="none"/>
        </w:rPr>
        <w:t xml:space="preserve">，文化、体育和娱乐业等）</w:t>
      </w:r>
      <w:r>
        <w:rPr>
          <w:rFonts w:ascii="宋体" w:hAnsi="宋体" w:cs="宋体"/>
          <w:bCs/>
          <w:color w:val="000000"/>
          <w:sz w:val="24"/>
          <w:highlight w:val="none"/>
        </w:rPr>
      </w:r>
      <w:r/>
    </w:p>
    <w:p>
      <w:pPr>
        <w:pStyle w:val="906"/>
        <w:ind w:firstLine="482"/>
        <w:spacing w:line="360" w:lineRule="auto"/>
        <w:widowControl/>
        <w:rPr>
          <w:rFonts w:hint="eastAsia" w:ascii="宋体" w:hAnsi="宋体" w:cs="宋体"/>
          <w:b/>
          <w:color w:val="000000"/>
          <w:sz w:val="24"/>
          <w:highlight w:val="none"/>
        </w:rPr>
      </w:pPr>
      <w:r/>
      <w:bookmarkEnd w:id="16"/>
      <w:r>
        <w:rPr>
          <w:rFonts w:hint="eastAsia" w:ascii="宋体" w:hAnsi="宋体" w:cs="宋体"/>
          <w:b/>
          <w:color w:val="000000"/>
          <w:sz w:val="24"/>
          <w:highlight w:val="none"/>
        </w:rPr>
        <w:t xml:space="preserve">二、申请人的资格要求</w:t>
      </w:r>
      <w:r>
        <w:rPr>
          <w:rFonts w:hint="eastAsia" w:ascii="宋体" w:hAnsi="宋体" w:cs="宋体"/>
          <w:b/>
          <w:color w:val="000000"/>
          <w:sz w:val="24"/>
          <w:highlight w:val="none"/>
        </w:rPr>
      </w:r>
      <w:r/>
    </w:p>
    <w:p>
      <w:pPr>
        <w:pStyle w:val="906"/>
        <w:ind w:firstLine="480"/>
        <w:spacing w:line="360" w:lineRule="auto"/>
        <w:widowControl/>
        <w:rPr>
          <w:rFonts w:ascii="宋体" w:hAnsi="宋体" w:cs="Arial"/>
          <w:color w:val="000000"/>
          <w:sz w:val="24"/>
          <w:highlight w:val="none"/>
        </w:rPr>
      </w:pPr>
      <w:r/>
      <w:bookmarkStart w:id="20" w:name="_Hlk8392111"/>
      <w:r>
        <w:rPr>
          <w:rFonts w:hint="eastAsia" w:ascii="宋体" w:hAnsi="宋体" w:cs="宋体"/>
          <w:bCs/>
          <w:color w:val="000000"/>
          <w:sz w:val="24"/>
          <w:highlight w:val="none"/>
        </w:rPr>
        <w:t xml:space="preserve">2.1满足《中华</w:t>
      </w:r>
      <w:r>
        <w:rPr>
          <w:rFonts w:hint="eastAsia" w:ascii="宋体" w:hAnsi="宋体" w:cs="Arial"/>
          <w:color w:val="000000"/>
          <w:sz w:val="24"/>
          <w:highlight w:val="none"/>
        </w:rPr>
        <w:t xml:space="preserve">人民共和国政府采购法》第二十二条规定，并提供下列材料：</w:t>
      </w:r>
      <w:r>
        <w:rPr>
          <w:rFonts w:ascii="宋体" w:hAnsi="宋体" w:cs="Arial"/>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Arial"/>
          <w:color w:val="000000"/>
          <w:sz w:val="24"/>
          <w:highlight w:val="none"/>
        </w:rPr>
        <w:t xml:space="preserve">（</w:t>
      </w:r>
      <w:r>
        <w:rPr>
          <w:rFonts w:hint="eastAsia" w:ascii="宋体" w:hAnsi="宋体" w:cs="宋体"/>
          <w:color w:val="000000"/>
          <w:sz w:val="24"/>
          <w:highlight w:val="none"/>
        </w:rPr>
        <w:t xml:space="preserve">1）具有独立承担民事责任的能力（提供</w:t>
      </w:r>
      <w:r>
        <w:rPr>
          <w:rFonts w:ascii="宋体" w:hAnsi="宋体" w:cs="宋体"/>
          <w:color w:val="000000"/>
          <w:sz w:val="24"/>
          <w:highlight w:val="none"/>
        </w:rPr>
        <w:t xml:space="preserve">法人或者其他组织的营业执照等证明文件</w:t>
      </w:r>
      <w:r>
        <w:rPr>
          <w:rFonts w:hint="eastAsia" w:ascii="宋体" w:hAnsi="宋体" w:cs="宋体"/>
          <w:color w:val="000000"/>
          <w:sz w:val="24"/>
          <w:highlight w:val="none"/>
        </w:rPr>
        <w:t xml:space="preserve">并加盖公章。如供应商为</w:t>
      </w:r>
      <w:r>
        <w:rPr>
          <w:rFonts w:ascii="宋体" w:hAnsi="宋体" w:cs="宋体"/>
          <w:color w:val="000000"/>
          <w:sz w:val="24"/>
          <w:highlight w:val="none"/>
        </w:rPr>
        <w:t xml:space="preserve">自然人</w:t>
      </w:r>
      <w:r>
        <w:rPr>
          <w:rFonts w:hint="eastAsia" w:ascii="宋体" w:hAnsi="宋体" w:cs="宋体"/>
          <w:color w:val="000000"/>
          <w:sz w:val="24"/>
          <w:highlight w:val="none"/>
        </w:rPr>
        <w:t xml:space="preserve">的，提供其</w:t>
      </w:r>
      <w:r>
        <w:rPr>
          <w:rFonts w:ascii="宋体" w:hAnsi="宋体" w:cs="宋体"/>
          <w:color w:val="000000"/>
          <w:sz w:val="24"/>
          <w:highlight w:val="none"/>
        </w:rPr>
        <w:t xml:space="preserve">身份证明</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ascii="宋体" w:hAnsi="宋体" w:cs="宋体"/>
          <w:color w:val="000000"/>
          <w:sz w:val="24"/>
          <w:highlight w:val="none"/>
        </w:rPr>
      </w:r>
      <w:r/>
    </w:p>
    <w:p>
      <w:pPr>
        <w:pStyle w:val="9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具</w:t>
      </w:r>
      <w:r>
        <w:rPr>
          <w:rFonts w:hint="eastAsia" w:ascii="宋体" w:hAnsi="宋体" w:cs="宋体"/>
          <w:color w:val="000000"/>
          <w:sz w:val="24"/>
          <w:highlight w:val="none"/>
        </w:rPr>
        <w:t xml:space="preserve">有依法缴纳税收和社会保障资金的良好记录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具备履行合同所必需的设备和专业技术能力</w:t>
      </w:r>
      <w:r>
        <w:rPr>
          <w:rFonts w:hint="eastAsia" w:ascii="宋体" w:hAnsi="宋体" w:eastAsia="宋体" w:cs="宋体"/>
          <w:color w:val="000000"/>
          <w:sz w:val="24"/>
          <w:szCs w:val="24"/>
          <w:highlight w:val="none"/>
          <w:lang w:val="zh-CN"/>
        </w:rPr>
        <w:t xml:space="preserve">（提供信用承诺书，信用承诺书格式见后附件）</w:t>
      </w:r>
      <w:r>
        <w:rPr>
          <w:rFonts w:ascii="宋体" w:hAnsi="宋体" w:cs="宋体"/>
          <w:color w:val="000000"/>
          <w:sz w:val="24"/>
          <w:highlight w:val="none"/>
        </w:rPr>
        <w:t xml:space="preserve">；</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参加政府采购活动前3年内在经营活动中没有重大违法记录</w:t>
      </w:r>
      <w:r>
        <w:rPr>
          <w:rFonts w:hint="eastAsia" w:ascii="宋体" w:hAnsi="宋体" w:eastAsia="宋体" w:cs="宋体"/>
          <w:color w:val="000000"/>
          <w:sz w:val="24"/>
          <w:szCs w:val="24"/>
          <w:highlight w:val="none"/>
          <w:lang w:val="zh-CN"/>
        </w:rPr>
        <w:t xml:space="preserve">（提供信用承诺书，信用承诺书格式见后附件）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6"/>
        <w:ind w:firstLine="482"/>
        <w:spacing w:line="360" w:lineRule="auto"/>
        <w:rPr>
          <w:rFonts w:ascii="宋体" w:hAnsi="宋体" w:cs="Arial"/>
          <w:b/>
          <w:bCs/>
          <w:color w:val="000000"/>
          <w:sz w:val="24"/>
          <w:highlight w:val="none"/>
        </w:rPr>
      </w:pPr>
      <w:r/>
      <w:bookmarkStart w:id="21" w:name="_Hlk106724798"/>
      <w:r>
        <w:rPr>
          <w:rFonts w:ascii="宋体" w:hAnsi="宋体" w:cs="Arial"/>
          <w:b/>
          <w:bCs/>
          <w:color w:val="000000"/>
          <w:sz w:val="24"/>
          <w:highlight w:val="none"/>
        </w:rPr>
        <w:t xml:space="preserve">2.2</w:t>
      </w:r>
      <w:bookmarkStart w:id="22" w:name="_Hlk106726432"/>
      <w:r/>
      <w:bookmarkStart w:id="23" w:name="_Hlk106725740"/>
      <w:r>
        <w:rPr>
          <w:rFonts w:hint="eastAsia" w:ascii="宋体" w:hAnsi="宋体" w:cs="Arial"/>
          <w:b/>
          <w:bCs/>
          <w:color w:val="000000"/>
          <w:sz w:val="24"/>
          <w:highlight w:val="none"/>
        </w:rPr>
        <w:t xml:space="preserve">落实政府采购政策需满足的资格要求：</w:t>
      </w:r>
      <w:r>
        <w:rPr>
          <w:rFonts w:ascii="宋体" w:hAnsi="宋体" w:cs="Arial"/>
          <w:b/>
          <w:bCs/>
          <w:color w:val="000000"/>
          <w:sz w:val="24"/>
          <w:highlight w:val="none"/>
        </w:rPr>
      </w:r>
      <w:r/>
    </w:p>
    <w:p>
      <w:pPr>
        <w:pStyle w:val="906"/>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rPr>
          <w:rFonts w:ascii="宋体" w:hAnsi="宋体" w:cs="Arial"/>
          <w:b/>
          <w:bCs/>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种方式预留部分采购份额，面向中小企业采购：</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（4）本项目为非预留份额专门面向中小企业的采购项目或采购包，执行价格扣除优惠政策，详见“第五章评标办法与评分标准”。</w:t>
      </w:r>
      <w:bookmarkEnd w:id="22"/>
      <w:r>
        <w:rPr>
          <w:rFonts w:hint="eastAsia" w:ascii="宋体" w:hAnsi="宋体" w:cs="宋体"/>
          <w:b/>
          <w:bCs/>
          <w:color w:val="000000"/>
          <w:sz w:val="24"/>
          <w:highlight w:val="none"/>
        </w:rPr>
      </w:r>
      <w:r/>
    </w:p>
    <w:p>
      <w:pPr>
        <w:pStyle w:val="906"/>
        <w:ind w:firstLine="482"/>
        <w:spacing w:line="360" w:lineRule="auto"/>
        <w:widowControl/>
        <w:rPr>
          <w:rFonts w:hint="eastAsia" w:ascii="宋体" w:hAnsi="宋体" w:cs="宋体"/>
          <w:b/>
          <w:color w:val="000000"/>
          <w:sz w:val="24"/>
          <w:highlight w:val="none"/>
        </w:rPr>
      </w:pPr>
      <w:r/>
      <w:bookmarkEnd w:id="21"/>
      <w:r/>
      <w:bookmarkEnd w:id="23"/>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本项目 </w:t>
      </w:r>
      <w:r>
        <w:rPr>
          <w:rFonts w:hint="eastAsia" w:ascii="宋体" w:hAnsi="宋体" w:cs="宋体"/>
          <w:b/>
          <w:color w:val="000000"/>
          <w:sz w:val="24"/>
          <w:highlight w:val="none"/>
          <w:u w:val="single"/>
          <w:lang w:val="en-US" w:eastAsia="zh-CN"/>
        </w:rPr>
        <w:t xml:space="preserve">不允许</w:t>
      </w:r>
      <w:r>
        <w:rPr>
          <w:rFonts w:hint="eastAsia" w:ascii="宋体" w:hAnsi="宋体" w:cs="宋体"/>
          <w:b/>
          <w:color w:val="000000"/>
          <w:sz w:val="24"/>
          <w:highlight w:val="none"/>
          <w:lang w:val="en-US" w:eastAsia="zh-CN"/>
        </w:rPr>
        <w:t xml:space="preserve"> 分包</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2.4本项目的特定资格要求：</w:t>
      </w:r>
      <w:bookmarkStart w:id="24" w:name="_Hlk28680991"/>
      <w:r>
        <w:rPr>
          <w:rFonts w:hint="eastAsia" w:ascii="宋体" w:hAnsi="宋体" w:cs="宋体"/>
          <w:b/>
          <w:bCs/>
          <w:color w:val="000000"/>
          <w:sz w:val="24"/>
          <w:highlight w:val="none"/>
          <w:lang w:val="en-US" w:eastAsia="zh-CN"/>
        </w:rPr>
        <w:t xml:space="preserve">无。</w:t>
      </w:r>
      <w:r>
        <w:rPr>
          <w:rFonts w:hint="eastAsia" w:ascii="宋体" w:hAnsi="宋体" w:cs="宋体"/>
          <w:b/>
          <w:bCs/>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拒绝以下供应商参加本次采购活动：</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www.ccgp.gov.cn</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列入失信被执行人、税收违法黑名单、政府采购严重失信行为记录名单，及其他不符合《中华人民共和国政府采购法》第二十二条规定条件的信用记录。</w:t>
      </w:r>
      <w:r>
        <w:rPr>
          <w:rFonts w:ascii="宋体" w:hAnsi="宋体" w:cs="宋体"/>
          <w:color w:val="000000"/>
          <w:sz w:val="24"/>
          <w:highlight w:val="none"/>
        </w:rPr>
      </w:r>
      <w:r/>
    </w:p>
    <w:p>
      <w:pPr>
        <w:pStyle w:val="9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w:t>
      </w:r>
      <w:r>
        <w:rPr>
          <w:rFonts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为</w:t>
      </w:r>
      <w:r>
        <w:rPr>
          <w:rFonts w:hint="eastAsia" w:ascii="宋体" w:hAnsi="宋体" w:cs="宋体"/>
          <w:color w:val="000000"/>
          <w:sz w:val="24"/>
          <w:highlight w:val="none"/>
        </w:rPr>
        <w:t xml:space="preserve">本</w:t>
      </w:r>
      <w:r>
        <w:rPr>
          <w:rFonts w:ascii="宋体" w:hAnsi="宋体" w:cs="宋体"/>
          <w:color w:val="000000"/>
          <w:sz w:val="24"/>
          <w:highlight w:val="none"/>
        </w:rPr>
        <w:t xml:space="preserve">项目提供整体设计、规范编制或者项目管理、监理、检测等服务的供应商，不得再参加</w:t>
      </w:r>
      <w:r>
        <w:rPr>
          <w:rFonts w:hint="eastAsia" w:ascii="宋体" w:hAnsi="宋体" w:cs="宋体"/>
          <w:color w:val="000000"/>
          <w:sz w:val="24"/>
          <w:highlight w:val="none"/>
        </w:rPr>
        <w:t xml:space="preserve">本项目的其他</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6"/>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（4）依据“财政部令第102号《政府购买服务管理办法》”第二章 第八条“公益一类事业单位、使用事业编制且由财政拨款保障的群团组织，不作为政府购买服务的承接主体。”</w:t>
      </w:r>
      <w:r>
        <w:rPr>
          <w:rFonts w:hint="eastAsia" w:ascii="宋体" w:hAnsi="宋体" w:cs="宋体"/>
          <w:b/>
          <w:bCs/>
          <w:color w:val="000000"/>
          <w:sz w:val="24"/>
          <w:highlight w:val="none"/>
        </w:rPr>
      </w:r>
      <w:r/>
    </w:p>
    <w:p>
      <w:pPr>
        <w:pStyle w:val="906"/>
        <w:ind w:firstLine="482"/>
        <w:spacing w:line="360" w:lineRule="auto"/>
        <w:widowControl/>
        <w:rPr>
          <w:rFonts w:ascii="宋体" w:hAnsi="宋体" w:cs="宋体"/>
          <w:b/>
          <w:bCs/>
          <w:color w:val="000000"/>
          <w:sz w:val="24"/>
          <w:highlight w:val="none"/>
        </w:rPr>
      </w:pPr>
      <w:r/>
      <w:bookmarkEnd w:id="20"/>
      <w:r/>
      <w:bookmarkEnd w:id="24"/>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906"/>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3.1获取时间：自招标文件公告发布之日起5个工作日 </w:t>
      </w:r>
      <w:r>
        <w:rPr>
          <w:rFonts w:hint="eastAsia" w:ascii="宋体" w:hAnsi="宋体" w:cs="宋体"/>
          <w:bCs/>
          <w:color w:val="000000"/>
          <w:sz w:val="24"/>
          <w:highlight w:val="none"/>
        </w:rPr>
      </w:r>
      <w:r/>
    </w:p>
    <w:p>
      <w:pPr>
        <w:pStyle w:val="906"/>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3.2地点：江苏政府采购网</w:t>
      </w:r>
      <w:r>
        <w:rPr>
          <w:rFonts w:ascii="宋体" w:hAnsi="宋体" w:cs="宋体"/>
          <w:bCs/>
          <w:color w:val="000000"/>
          <w:sz w:val="24"/>
          <w:highlight w:val="none"/>
        </w:rPr>
      </w:r>
      <w:r/>
    </w:p>
    <w:p>
      <w:pPr>
        <w:pStyle w:val="906"/>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3.3方式：</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bCs/>
          <w:color w:val="000000"/>
          <w:sz w:val="24"/>
          <w:highlight w:val="none"/>
        </w:rPr>
      </w:r>
      <w:r/>
    </w:p>
    <w:p>
      <w:pPr>
        <w:pStyle w:val="906"/>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3.4售价：0元</w:t>
      </w:r>
      <w:r>
        <w:rPr>
          <w:rFonts w:ascii="宋体" w:hAnsi="宋体" w:cs="宋体"/>
          <w:bCs/>
          <w:color w:val="000000"/>
          <w:sz w:val="24"/>
          <w:highlight w:val="none"/>
        </w:rPr>
      </w:r>
      <w:r/>
    </w:p>
    <w:p>
      <w:pPr>
        <w:pStyle w:val="906"/>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四、提交投标文件时间、开标时间和地点</w:t>
      </w:r>
      <w:r>
        <w:rPr>
          <w:rFonts w:ascii="宋体" w:hAnsi="宋体" w:cs="宋体"/>
          <w:b/>
          <w:bCs/>
          <w:color w:val="000000"/>
          <w:sz w:val="24"/>
          <w:highlight w:val="none"/>
        </w:rPr>
      </w:r>
      <w:r/>
    </w:p>
    <w:p>
      <w:pPr>
        <w:pStyle w:val="906"/>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提交投标文件开始时间：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时</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ascii="宋体" w:hAnsi="宋体" w:cs="宋体"/>
          <w:bCs/>
          <w:color w:val="000000"/>
          <w:sz w:val="24"/>
          <w:highlight w:val="none"/>
        </w:rPr>
      </w:r>
      <w:r/>
    </w:p>
    <w:p>
      <w:pPr>
        <w:pStyle w:val="906"/>
        <w:ind w:firstLine="480"/>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提交投标文件截止时间和开标时间：</w:t>
      </w: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日1</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时</w:t>
      </w:r>
      <w:r>
        <w:rPr>
          <w:rFonts w:hint="eastAsia" w:ascii="宋体" w:hAnsi="宋体"/>
          <w:color w:val="000000"/>
          <w:sz w:val="24"/>
          <w:highlight w:val="none"/>
          <w:lang w:val="en-US" w:eastAsia="zh-CN"/>
        </w:rPr>
        <w:t xml:space="preserve">0</w:t>
      </w:r>
      <w:r>
        <w:rPr>
          <w:rFonts w:ascii="宋体" w:hAnsi="宋体"/>
          <w:color w:val="000000"/>
          <w:sz w:val="24"/>
          <w:highlight w:val="none"/>
        </w:rPr>
        <w:t xml:space="preserve">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rPr>
          <w:rFonts w:hint="eastAsia" w:ascii="宋体" w:hAnsi="宋体"/>
          <w:color w:val="000000"/>
          <w:sz w:val="24"/>
          <w:highlight w:val="none"/>
        </w:rPr>
      </w:r>
      <w:r/>
    </w:p>
    <w:p>
      <w:pPr>
        <w:pStyle w:val="906"/>
        <w:ind w:firstLine="480"/>
        <w:spacing w:line="360" w:lineRule="auto"/>
        <w:rPr>
          <w:rFonts w:ascii="宋体" w:hAnsi="宋体" w:cs="宋体"/>
          <w:bCs/>
          <w:color w:val="000000"/>
          <w:sz w:val="24"/>
          <w:highlight w:val="none"/>
        </w:rPr>
      </w:pPr>
      <w:r>
        <w:rPr>
          <w:rFonts w:ascii="宋体" w:hAnsi="宋体"/>
          <w:color w:val="000000"/>
          <w:sz w:val="24"/>
          <w:highlight w:val="none"/>
        </w:rPr>
        <w:t xml:space="preserve">4.3</w:t>
      </w:r>
      <w:r>
        <w:rPr>
          <w:rFonts w:hint="eastAsia" w:ascii="宋体" w:hAnsi="宋体"/>
          <w:color w:val="000000"/>
          <w:sz w:val="24"/>
          <w:highlight w:val="none"/>
        </w:rPr>
        <w:t xml:space="preserve">地点：“</w:t>
      </w:r>
      <w:r>
        <w:rPr>
          <w:rFonts w:hint="eastAsia" w:ascii="宋体" w:hAnsi="宋体" w:cs="宋体"/>
          <w:bCs/>
          <w:color w:val="000000"/>
          <w:sz w:val="24"/>
          <w:highlight w:val="none"/>
        </w:rPr>
        <w:t xml:space="preserve">苏采云”网上开标大厅</w:t>
      </w:r>
      <w:r>
        <w:rPr>
          <w:rFonts w:ascii="宋体" w:hAnsi="宋体" w:cs="宋体"/>
          <w:bCs/>
          <w:color w:val="000000"/>
          <w:sz w:val="24"/>
          <w:highlight w:val="none"/>
        </w:rPr>
      </w:r>
      <w:r/>
    </w:p>
    <w:p>
      <w:pPr>
        <w:pStyle w:val="906"/>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五、公告发布媒体及公告期限：</w:t>
      </w:r>
      <w:r>
        <w:rPr>
          <w:rFonts w:hint="eastAsia" w:ascii="宋体" w:hAnsi="宋体" w:cs="宋体"/>
          <w:bCs/>
          <w:color w:val="000000"/>
          <w:sz w:val="24"/>
          <w:highlight w:val="none"/>
        </w:rPr>
        <w:t xml:space="preserve">“苏采云”网上开标大厅</w:t>
      </w:r>
      <w:r>
        <w:rPr>
          <w:rFonts w:ascii="宋体" w:hAnsi="宋体" w:cs="宋体"/>
          <w:b/>
          <w:bCs/>
          <w:color w:val="000000"/>
          <w:sz w:val="24"/>
          <w:highlight w:val="none"/>
        </w:rPr>
      </w:r>
      <w:r/>
    </w:p>
    <w:p>
      <w:pPr>
        <w:pStyle w:val="906"/>
        <w:ind w:firstLine="48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906"/>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6.1本次招标 </w:t>
      </w:r>
      <w:r>
        <w:rPr>
          <w:rFonts w:hint="eastAsia" w:ascii="宋体" w:hAnsi="宋体"/>
          <w:b/>
          <w:bCs/>
          <w:color w:val="000000"/>
          <w:sz w:val="24"/>
          <w:highlight w:val="none"/>
          <w:u w:val="single"/>
        </w:rPr>
        <w:t xml:space="preserve">不收取</w:t>
      </w:r>
      <w:r>
        <w:rPr>
          <w:rFonts w:hint="eastAsia" w:ascii="宋体" w:hAnsi="宋体"/>
          <w:b/>
          <w:bCs/>
          <w:color w:val="000000"/>
          <w:sz w:val="24"/>
          <w:highlight w:val="none"/>
        </w:rPr>
        <w:t xml:space="preserve"> 投标保证金</w:t>
      </w:r>
      <w:r>
        <w:rPr>
          <w:rFonts w:hint="eastAsia" w:ascii="宋体" w:hAnsi="宋体"/>
          <w:b/>
          <w:bCs/>
          <w:color w:val="000000"/>
          <w:sz w:val="24"/>
          <w:highlight w:val="none"/>
        </w:rPr>
      </w:r>
      <w:r/>
    </w:p>
    <w:p>
      <w:pPr>
        <w:pStyle w:val="906"/>
        <w:ind w:firstLine="482"/>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rPr>
        <w:t xml:space="preserve">6.2</w:t>
      </w:r>
      <w:r>
        <w:rPr>
          <w:rFonts w:hint="eastAsia" w:ascii="宋体" w:hAnsi="宋体" w:eastAsia="宋体" w:cs="Times New Roman"/>
          <w:b/>
          <w:bCs/>
          <w:color w:val="000000"/>
          <w:sz w:val="24"/>
          <w:highlight w:val="none"/>
          <w:lang w:val="en-US" w:eastAsia="zh-CN"/>
        </w:rPr>
        <w:t xml:space="preserve">本项目共计四个采购包，可兼投但不兼中。按照采购包一、采购包二、采购包三、采购包四顺序依次评审。如供应商在前序采购包中为第一中标候选人，则不再推荐为后序采购包的中标候选人。如为联合体投标的，联合体协议内的成员在前序采购包中为第一中标候选人的，则该联合体成员在后序采购包中组成的联合体不再推荐为后序采购包的中标候选人。</w:t>
      </w:r>
      <w:r>
        <w:rPr>
          <w:rFonts w:hint="eastAsia" w:ascii="宋体" w:hAnsi="宋体" w:eastAsia="宋体" w:cs="Times New Roman"/>
          <w:b/>
          <w:bCs/>
          <w:color w:val="000000"/>
          <w:sz w:val="24"/>
          <w:highlight w:val="none"/>
          <w:lang w:val="en-US" w:eastAsia="zh-CN"/>
        </w:rPr>
      </w:r>
      <w:r/>
    </w:p>
    <w:p>
      <w:pPr>
        <w:pStyle w:val="906"/>
        <w:ind w:firstLine="482"/>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如中标公告发布后，发生质疑（投诉）情形。质疑（投诉）情形成立的，则取消该质疑（投诉）采购包的中标候选人中标资格，且不因此影响其他采购包的采购程序。</w:t>
      </w:r>
      <w:r>
        <w:rPr>
          <w:rFonts w:hint="eastAsia" w:ascii="宋体" w:hAnsi="宋体" w:eastAsia="宋体" w:cs="Times New Roman"/>
          <w:b/>
          <w:bCs/>
          <w:color w:val="000000"/>
          <w:sz w:val="24"/>
          <w:highlight w:val="none"/>
          <w:lang w:val="en-US" w:eastAsia="zh-CN"/>
        </w:rPr>
      </w:r>
      <w:r/>
    </w:p>
    <w:p>
      <w:pPr>
        <w:pStyle w:val="906"/>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6.3本项目</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t xml:space="preserve">接受</w:t>
      </w:r>
      <w:r>
        <w:rPr>
          <w:rFonts w:hint="eastAsia" w:ascii="宋体" w:hAnsi="宋体" w:cs="宋体"/>
          <w:b/>
          <w:color w:val="000000"/>
          <w:sz w:val="24"/>
          <w:highlight w:val="none"/>
        </w:rPr>
        <w:t xml:space="preserve"> 联合体参与投标</w:t>
      </w:r>
      <w:r>
        <w:rPr>
          <w:rFonts w:hint="eastAsia" w:ascii="宋体" w:hAnsi="宋体"/>
          <w:b/>
          <w:bCs/>
          <w:color w:val="000000"/>
          <w:sz w:val="24"/>
          <w:highlight w:val="none"/>
        </w:rPr>
        <w:t xml:space="preserve">，关于联合体的要求（提供联合体协议书；联合体协议书加盖所有联合体成员公章；联合体成员数量不得超过3家）：</w:t>
      </w:r>
      <w:r>
        <w:rPr>
          <w:rFonts w:hint="eastAsia" w:ascii="宋体" w:hAnsi="宋体"/>
          <w:b/>
          <w:bCs/>
          <w:color w:val="000000"/>
          <w:sz w:val="24"/>
          <w:highlight w:val="none"/>
        </w:rPr>
      </w:r>
      <w:r/>
    </w:p>
    <w:p>
      <w:pPr>
        <w:pStyle w:val="90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（1）联合体成员应按招标文件提供的格式签订联合体协议书，明确联合体牵头人和成员权利义务；</w:t>
      </w:r>
      <w:r>
        <w:rPr>
          <w:rFonts w:hint="eastAsia" w:ascii="宋体" w:hAnsi="宋体"/>
          <w:color w:val="000000"/>
          <w:sz w:val="24"/>
          <w:highlight w:val="none"/>
        </w:rPr>
      </w:r>
      <w:r/>
    </w:p>
    <w:p>
      <w:pPr>
        <w:pStyle w:val="90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（2）联合体各成员单位应当具备与联合体协议中约定的分工相适应的资质和能力；</w:t>
      </w:r>
      <w:r>
        <w:rPr>
          <w:rFonts w:hint="eastAsia" w:ascii="宋体" w:hAnsi="宋体"/>
          <w:color w:val="000000"/>
          <w:sz w:val="24"/>
          <w:highlight w:val="none"/>
        </w:rPr>
      </w:r>
      <w:r/>
    </w:p>
    <w:p>
      <w:pPr>
        <w:pStyle w:val="90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（3）联合体成员不得再以自己名义单独或参加其他联合体在同一标段中投标；</w:t>
      </w:r>
      <w:r>
        <w:rPr>
          <w:rFonts w:hint="eastAsia" w:ascii="宋体" w:hAnsi="宋体"/>
          <w:color w:val="000000"/>
          <w:sz w:val="24"/>
          <w:highlight w:val="none"/>
        </w:rPr>
      </w:r>
      <w:r/>
    </w:p>
    <w:p>
      <w:pPr>
        <w:pStyle w:val="90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（4）联合体各方必须指定牵头人，授权其代表所有联合体成员负责投标和合同实施阶段的主办、协调工作，并应当向采购人提交由所有联合体成员法定代表人签署的授权书；</w:t>
      </w:r>
      <w:r>
        <w:rPr>
          <w:rFonts w:hint="eastAsia" w:ascii="宋体" w:hAnsi="宋体"/>
          <w:color w:val="000000"/>
          <w:sz w:val="24"/>
          <w:highlight w:val="none"/>
        </w:rPr>
      </w:r>
      <w:r/>
    </w:p>
    <w:p>
      <w:pPr>
        <w:pStyle w:val="906"/>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（5）采购人要求供应商提交投标保证担保的，应当以联合体牵头人的名义提交投标保证担保。以</w:t>
      </w:r>
      <w:r>
        <w:rPr>
          <w:rFonts w:hint="eastAsia" w:ascii="宋体" w:hAnsi="宋体"/>
          <w:color w:val="000000"/>
          <w:sz w:val="24"/>
          <w:highlight w:val="none"/>
          <w:lang w:eastAsia="zh-CN"/>
        </w:rPr>
        <w:t xml:space="preserve">联合体</w:t>
      </w:r>
      <w:r>
        <w:rPr>
          <w:rFonts w:hint="eastAsia" w:ascii="宋体" w:hAnsi="宋体"/>
          <w:color w:val="000000"/>
          <w:sz w:val="24"/>
          <w:highlight w:val="none"/>
        </w:rPr>
        <w:t xml:space="preserve">牵头人名义提交的投标保证担保，对联合体各成员具有约束力。</w:t>
      </w:r>
      <w:r>
        <w:rPr>
          <w:rFonts w:hint="eastAsia" w:ascii="宋体" w:hAnsi="宋体"/>
          <w:color w:val="000000"/>
          <w:sz w:val="24"/>
          <w:highlight w:val="none"/>
        </w:rPr>
      </w:r>
      <w:r/>
    </w:p>
    <w:p>
      <w:pPr>
        <w:pStyle w:val="906"/>
        <w:ind w:firstLine="482"/>
        <w:spacing w:line="360" w:lineRule="auto"/>
        <w:widowControl/>
        <w:rPr>
          <w:rFonts w:ascii="宋体" w:hAnsi="宋体" w:eastAsia="宋体"/>
          <w:b/>
          <w:bCs/>
          <w:color w:val="000000"/>
          <w:sz w:val="24"/>
          <w:highlight w:val="none"/>
          <w:lang w:val="en-US" w:eastAsia="zh-CN"/>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采购人要求供应商提交</w:t>
      </w:r>
      <w:r>
        <w:rPr>
          <w:rFonts w:hint="eastAsia" w:ascii="宋体" w:hAnsi="宋体"/>
          <w:b/>
          <w:bCs/>
          <w:color w:val="000000"/>
          <w:sz w:val="24"/>
          <w:highlight w:val="none"/>
          <w:lang w:val="en-US" w:eastAsia="zh-CN"/>
        </w:rPr>
        <w:t xml:space="preserve">承诺函的，应由联合体各方共同签署。</w:t>
      </w:r>
      <w:r>
        <w:rPr>
          <w:rFonts w:ascii="宋体" w:hAnsi="宋体" w:eastAsia="宋体"/>
          <w:b/>
          <w:bCs/>
          <w:color w:val="000000"/>
          <w:sz w:val="24"/>
          <w:highlight w:val="none"/>
          <w:lang w:val="en-US" w:eastAsia="zh-CN"/>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6.4潜在供应商访问政府采购管理交易系统（苏采云）的网络地址和方法：</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（1）潜在供应商访问政府采购管理交易系统（苏采云）的方法：“苏采云”系统用户注册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获取“CA数字证书”--CA绑定与登录--网上报名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下载采购文件（后缀名为“.kedt”）--将后缀名为“.kedt”的采购文件导入政府采购客户端工具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制作投标文件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导出加密的投标文件（后缀名为zip）--通过“苏采云”系统上传投标文件。</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（2）“CA数字证书”的获取：供应商需办理CA锁</w:t>
      </w:r>
      <w:r>
        <w:rPr>
          <w:rFonts w:hint="eastAsia" w:ascii="宋体" w:hAnsi="宋体"/>
          <w:color w:val="000000"/>
          <w:sz w:val="24"/>
          <w:highlight w:val="none"/>
          <w:lang w:val="en-US" w:eastAsia="zh-CN"/>
        </w:rPr>
        <w:t xml:space="preserve">及电子签章</w:t>
      </w:r>
      <w:r>
        <w:rPr>
          <w:rFonts w:hint="eastAsia" w:ascii="宋体" w:hAnsi="宋体"/>
          <w:color w:val="000000"/>
          <w:sz w:val="24"/>
          <w:highlight w:val="none"/>
        </w:rPr>
        <w:t xml:space="preserve">，“苏采云”系统目前仅支持“苏采云”系统下的政务CA，省内各地区办理的“苏采云”系统下的政务CA全省通用。</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（3）“CA数字证书”的办理材料以及供应商操作手册详见：http://jsxcmm.com/help/gys.html。</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（4）潜在供应商访问“苏采云”系统的网络地址和方法：“苏采云”系统的网址：http://jszfcg.jsczt.cn/jszc/login。</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（5）采购文件（后缀名为“.kedt”）、供应商操作手册及政府采购客户端工具也可通过“苏采云”系统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（6）采购代理机构将数据电文形式的采购文件加载至“苏采云”系统，供潜在供应商下载或者查阅。</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（8）“苏采云”南京地区客服热线025-83633744、025-83633743。</w:t>
      </w:r>
      <w:r>
        <w:rPr>
          <w:rFonts w:ascii="宋体" w:hAnsi="宋体"/>
          <w:color w:val="000000"/>
          <w:sz w:val="24"/>
          <w:highlight w:val="none"/>
        </w:rPr>
      </w:r>
      <w:r/>
    </w:p>
    <w:p>
      <w:pPr>
        <w:pStyle w:val="90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olor w:val="000000"/>
          <w:sz w:val="24"/>
          <w:highlight w:val="none"/>
        </w:rPr>
      </w:r>
      <w:r/>
    </w:p>
    <w:p>
      <w:pPr>
        <w:pStyle w:val="906"/>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Times New Roman"/>
          <w:b/>
          <w:bCs/>
          <w:color w:val="000000"/>
          <w:sz w:val="24"/>
          <w:highlight w:val="none"/>
          <w:lang w:val="en-US" w:eastAsia="zh-CN"/>
        </w:rPr>
        <w:t xml:space="preserve">6.6</w:t>
      </w:r>
      <w:r>
        <w:rPr>
          <w:rFonts w:hint="eastAsia" w:ascii="宋体" w:hAnsi="宋体" w:eastAsia="宋体" w:cs="宋体"/>
          <w:b/>
          <w:bCs/>
          <w:color w:val="000000"/>
          <w:sz w:val="24"/>
          <w:szCs w:val="24"/>
          <w:highlight w:val="none"/>
          <w:lang w:val="zh-CN"/>
        </w:rPr>
        <w:t xml:space="preserve">政府采购信用承诺：</w:t>
      </w:r>
      <w:r>
        <w:rPr>
          <w:rFonts w:hint="eastAsia" w:ascii="宋体" w:hAnsi="宋体" w:eastAsia="宋体" w:cs="宋体"/>
          <w:b/>
          <w:bCs/>
          <w:color w:val="000000"/>
          <w:sz w:val="24"/>
          <w:szCs w:val="24"/>
          <w:highlight w:val="none"/>
          <w:lang w:val="zh-CN"/>
        </w:rPr>
      </w:r>
      <w:r/>
    </w:p>
    <w:p>
      <w:pPr>
        <w:pStyle w:val="906"/>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Times New Roman"/>
          <w:color w:val="000000"/>
          <w:sz w:val="24"/>
          <w:highlight w:val="none"/>
          <w:lang w:val="zh-CN"/>
        </w:rPr>
      </w:r>
      <w:r/>
    </w:p>
    <w:p>
      <w:pPr>
        <w:pStyle w:val="906"/>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注：</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lang w:val="zh-CN"/>
        </w:rPr>
        <w:t xml:space="preserve">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rPr>
          <w:rFonts w:hint="eastAsia" w:ascii="宋体" w:hAnsi="宋体" w:eastAsia="宋体" w:cs="Times New Roman"/>
          <w:color w:val="000000"/>
          <w:sz w:val="24"/>
          <w:highlight w:val="none"/>
          <w:lang w:val="zh-CN"/>
        </w:rPr>
      </w:r>
      <w:r/>
    </w:p>
    <w:p>
      <w:pPr>
        <w:pStyle w:val="906"/>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投标人对信用承诺内容的真实性、合法性、有效性负责。如作出虚假信用承诺，视同为“提供虚假材料谋取中标、成交”的违法行为。</w:t>
      </w:r>
      <w:r>
        <w:rPr>
          <w:rFonts w:hint="eastAsia" w:ascii="宋体" w:hAnsi="宋体" w:eastAsia="宋体" w:cs="Times New Roman"/>
          <w:color w:val="000000"/>
          <w:sz w:val="24"/>
          <w:highlight w:val="none"/>
          <w:lang w:val="zh-CN"/>
        </w:rPr>
      </w:r>
      <w:r/>
    </w:p>
    <w:p>
      <w:pPr>
        <w:pStyle w:val="906"/>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906"/>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7.1采购人信息</w:t>
      </w:r>
      <w:r>
        <w:rPr>
          <w:rFonts w:hint="eastAsia" w:ascii="宋体" w:hAnsi="宋体" w:eastAsia="宋体" w:cs="Times New Roman"/>
          <w:color w:val="000000"/>
          <w:sz w:val="24"/>
          <w:highlight w:val="none"/>
        </w:rPr>
      </w:r>
      <w:r/>
    </w:p>
    <w:p>
      <w:pPr>
        <w:pStyle w:val="906"/>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eastAsia="zh-CN"/>
        </w:rPr>
        <w:t xml:space="preserve">南京市工业和信息化局</w:t>
      </w:r>
      <w:r>
        <w:rPr>
          <w:rFonts w:hint="eastAsia" w:ascii="宋体" w:hAnsi="宋体" w:eastAsia="宋体" w:cs="Times New Roman"/>
          <w:color w:val="000000"/>
          <w:sz w:val="24"/>
          <w:highlight w:val="none"/>
          <w:lang w:eastAsia="zh-CN"/>
        </w:rPr>
      </w:r>
      <w:r/>
    </w:p>
    <w:p>
      <w:pPr>
        <w:pStyle w:val="906"/>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"https://cn.bing.com/local?lid=YN4067x1882314704006100352&amp;id=YN4067x1882314704006100352&amp;q=%e5%8d%97%e4%ba%ac%e5%b8%82%e5%b7%a5%e4%b8%9a%e5%92%8c%e4%bf%a1%e6%81%af%e5%8c%96%e5%b1%80&amp;name=%e5%8d%97%e4%ba%ac%e5%</w:instrText>
      </w:r>
      <w:r>
        <w:rPr>
          <w:rFonts w:hint="eastAsia" w:ascii="宋体" w:hAnsi="宋体" w:eastAsia="宋体" w:cs="Times New Roman"/>
          <w:color w:val="000000"/>
          <w:sz w:val="24"/>
          <w:highlight w:val="none"/>
        </w:rPr>
        <w:instrText xml:space="preserve">b8%82%e5%b7%a5%e4%b8%9a%e5%92%8c%e4%bf%a1%e6%81%af%e5%8c%96%e5%b1%80&amp;cp=32.0047607421875%7e118.73168182373047&amp;ppois=32.0047607421875_118.73168182373047_%e5%8d%97%e4%ba%ac%e5%b8%82%e5%b7%a5%e4%b8%9a%e5%92%8c%e4%bf%a1%e6%81%af%e5%8c%96%e5%b1%80"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江苏省南京市江东中路265号新城大厦B座17层</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r>
      <w:r/>
    </w:p>
    <w:p>
      <w:pPr>
        <w:pStyle w:val="906"/>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缪华</w:t>
      </w:r>
      <w:r>
        <w:rPr>
          <w:rFonts w:ascii="宋体" w:hAnsi="宋体" w:eastAsia="宋体" w:cs="Times New Roman"/>
          <w:color w:val="000000"/>
          <w:sz w:val="24"/>
          <w:highlight w:val="none"/>
          <w:lang w:val="en-US" w:eastAsia="zh-CN"/>
        </w:rPr>
      </w:r>
      <w:r/>
    </w:p>
    <w:p>
      <w:pPr>
        <w:pStyle w:val="906"/>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zh-CN"/>
        </w:rPr>
        <w:t xml:space="preserve">025-</w:t>
      </w:r>
      <w:r>
        <w:rPr>
          <w:rFonts w:hint="eastAsia" w:ascii="宋体" w:hAnsi="宋体" w:eastAsia="宋体" w:cs="Times New Roman"/>
          <w:color w:val="000000"/>
          <w:sz w:val="24"/>
          <w:highlight w:val="none"/>
          <w:lang w:val="en-US" w:eastAsia="zh-CN"/>
        </w:rPr>
        <w:t xml:space="preserve">68788896</w:t>
      </w:r>
      <w:r>
        <w:rPr>
          <w:rFonts w:ascii="宋体" w:hAnsi="宋体" w:eastAsia="宋体" w:cs="Times New Roman"/>
          <w:color w:val="000000"/>
          <w:sz w:val="24"/>
          <w:highlight w:val="none"/>
          <w:lang w:val="en-US" w:eastAsia="zh-CN"/>
        </w:rPr>
      </w:r>
      <w:r/>
    </w:p>
    <w:p>
      <w:pPr>
        <w:pStyle w:val="906"/>
        <w:ind w:firstLine="480"/>
        <w:spacing w:line="360" w:lineRule="auto"/>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采购代理机构信息</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 </w:t>
      </w:r>
      <w:r>
        <w:rPr>
          <w:rFonts w:ascii="宋体" w:hAnsi="宋体"/>
          <w:color w:val="000000"/>
          <w:sz w:val="24"/>
          <w:highlight w:val="none"/>
        </w:rPr>
        <w:t xml:space="preserve"> </w:t>
      </w:r>
      <w:r>
        <w:rPr>
          <w:rFonts w:hint="eastAsia" w:ascii="宋体" w:hAnsi="宋体"/>
          <w:color w:val="000000"/>
          <w:sz w:val="24"/>
          <w:highlight w:val="none"/>
        </w:rPr>
        <w:t xml:space="preserve">称：江苏苏咨工程咨询有限责任公司</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 </w:t>
      </w:r>
      <w:r>
        <w:rPr>
          <w:rFonts w:ascii="宋体" w:hAnsi="宋体"/>
          <w:color w:val="000000"/>
          <w:sz w:val="24"/>
          <w:highlight w:val="none"/>
        </w:rPr>
        <w:t xml:space="preserve"> </w:t>
      </w:r>
      <w:r>
        <w:rPr>
          <w:rFonts w:hint="eastAsia" w:ascii="宋体" w:hAnsi="宋体"/>
          <w:color w:val="000000"/>
          <w:sz w:val="24"/>
          <w:highlight w:val="none"/>
        </w:rPr>
        <w:t xml:space="preserve">址：南京市鼓楼区中山北路285号</w:t>
      </w:r>
      <w:r>
        <w:rPr>
          <w:rFonts w:hint="eastAsia" w:ascii="宋体" w:hAnsi="宋体" w:cs="宋体"/>
          <w:bCs/>
          <w:color w:val="000000"/>
          <w:sz w:val="24"/>
          <w:highlight w:val="none"/>
        </w:rPr>
        <w:t xml:space="preserve">附楼（原江虞宾馆）3</w:t>
      </w:r>
      <w:r>
        <w:rPr>
          <w:rFonts w:ascii="宋体" w:hAnsi="宋体" w:cs="宋体"/>
          <w:bCs/>
          <w:color w:val="000000"/>
          <w:sz w:val="24"/>
          <w:highlight w:val="none"/>
        </w:rPr>
        <w:t xml:space="preserve">-4楼</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联系人：何仁杰 </w:t>
      </w:r>
      <w:r>
        <w:rPr>
          <w:rFonts w:ascii="宋体" w:hAnsi="宋体"/>
          <w:color w:val="000000"/>
          <w:sz w:val="24"/>
          <w:highlight w:val="none"/>
        </w:rPr>
      </w:r>
      <w:r/>
    </w:p>
    <w:p>
      <w:pPr>
        <w:pStyle w:val="90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联系电话：025-83581356</w:t>
      </w:r>
      <w:r>
        <w:rPr>
          <w:rFonts w:hint="eastAsia"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7.3项目联系方式</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项目联系人：何仁杰</w:t>
      </w:r>
      <w:r>
        <w:rPr>
          <w:rFonts w:ascii="宋体" w:hAnsi="宋体"/>
          <w:color w:val="000000"/>
          <w:sz w:val="24"/>
          <w:highlight w:val="none"/>
        </w:rPr>
      </w:r>
      <w:r/>
    </w:p>
    <w:p>
      <w:pPr>
        <w:pStyle w:val="9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电话：025-83581356</w:t>
      </w:r>
      <w:r>
        <w:rPr>
          <w:rFonts w:ascii="宋体" w:hAnsi="宋体"/>
          <w:color w:val="000000"/>
          <w:sz w:val="24"/>
          <w:highlight w:val="none"/>
        </w:rPr>
      </w:r>
      <w:r/>
    </w:p>
    <w:p>
      <w:pPr>
        <w:pStyle w:val="907"/>
        <w:jc w:val="center"/>
        <w:spacing w:before="291" w:after="291"/>
        <w:rPr>
          <w:rFonts w:ascii="华文中宋" w:hAnsi="华文中宋" w:eastAsia="华文中宋" w:cs="宋体"/>
          <w:b/>
          <w:bCs/>
          <w:color w:val="000000"/>
          <w:sz w:val="36"/>
          <w:szCs w:val="36"/>
          <w:highlight w:val="none"/>
        </w:rPr>
      </w:pPr>
      <w:r/>
      <w:bookmarkEnd w:id="15"/>
      <w:r/>
      <w:bookmarkStart w:id="25" w:name="_Toc120614211"/>
      <w:r/>
      <w:bookmarkStart w:id="26" w:name="_Toc8485111"/>
      <w:r>
        <w:rPr>
          <w:rFonts w:ascii="华文中宋" w:hAnsi="华文中宋" w:eastAsia="华文中宋"/>
          <w:b/>
          <w:color w:val="000000"/>
          <w:sz w:val="36"/>
          <w:szCs w:val="36"/>
          <w:highlight w:val="none"/>
        </w:rPr>
        <w:br w:type="page" w:clear="all"/>
      </w:r>
      <w:bookmarkStart w:id="27" w:name="_Toc7077"/>
      <w:r/>
      <w:bookmarkStart w:id="28" w:name="_Toc9363425"/>
      <w:r/>
      <w:bookmarkStart w:id="29" w:name="_Toc12887260"/>
      <w:r/>
      <w:bookmarkStart w:id="30" w:name="_Toc12708970"/>
      <w:r>
        <w:rPr>
          <w:rFonts w:hint="eastAsia" w:ascii="华文中宋" w:hAnsi="华文中宋" w:eastAsia="华文中宋"/>
          <w:b/>
          <w:bCs/>
          <w:color w:val="000000"/>
          <w:sz w:val="36"/>
          <w:szCs w:val="36"/>
          <w:highlight w:val="none"/>
        </w:rPr>
        <w:t xml:space="preserve">第二章</w:t>
      </w:r>
      <w:bookmarkEnd w:id="4"/>
      <w:r/>
      <w:bookmarkEnd w:id="5"/>
      <w:r/>
      <w:bookmarkEnd w:id="6"/>
      <w:r/>
      <w:bookmarkEnd w:id="7"/>
      <w:r/>
      <w:bookmarkEnd w:id="8"/>
      <w:r/>
      <w:bookmarkEnd w:id="25"/>
      <w:r/>
      <w:bookmarkStart w:id="31" w:name="_Toc16938518"/>
      <w:r/>
      <w:bookmarkStart w:id="32" w:name="_Toc513029202"/>
      <w:r/>
      <w:bookmarkStart w:id="33" w:name="_Toc120614213"/>
      <w:r/>
      <w:bookmarkStart w:id="34" w:name="_Toc20823274"/>
      <w:r>
        <w:rPr>
          <w:rFonts w:ascii="华文中宋" w:hAnsi="华文中宋" w:eastAsia="华文中宋"/>
          <w:b/>
          <w:bCs/>
          <w:color w:val="000000"/>
          <w:sz w:val="36"/>
          <w:szCs w:val="36"/>
          <w:highlight w:val="none"/>
        </w:rPr>
        <w:t xml:space="preserve"> </w:t>
      </w:r>
      <w:r>
        <w:rPr>
          <w:rFonts w:hint="eastAsia" w:ascii="华文中宋" w:hAnsi="华文中宋" w:eastAsia="华文中宋"/>
          <w:b/>
          <w:bCs/>
          <w:color w:val="000000"/>
          <w:sz w:val="36"/>
          <w:szCs w:val="36"/>
          <w:highlight w:val="none"/>
        </w:rPr>
        <w:t xml:space="preserve">供应商须知</w:t>
      </w:r>
      <w:bookmarkEnd w:id="26"/>
      <w:r/>
      <w:bookmarkEnd w:id="27"/>
      <w:r/>
      <w:bookmarkEnd w:id="28"/>
      <w:r/>
      <w:bookmarkEnd w:id="29"/>
      <w:r/>
      <w:bookmarkEnd w:id="30"/>
      <w:r/>
      <w:bookmarkEnd w:id="31"/>
      <w:r/>
      <w:bookmarkEnd w:id="32"/>
      <w:r/>
      <w:bookmarkEnd w:id="33"/>
      <w:r/>
      <w:bookmarkEnd w:id="34"/>
      <w:r>
        <w:rPr>
          <w:rFonts w:ascii="华文中宋" w:hAnsi="华文中宋" w:eastAsia="华文中宋" w:cs="宋体"/>
          <w:b/>
          <w:bCs/>
          <w:color w:val="000000"/>
          <w:sz w:val="36"/>
          <w:szCs w:val="36"/>
          <w:highlight w:val="none"/>
        </w:rPr>
      </w:r>
      <w:r/>
    </w:p>
    <w:p>
      <w:pPr>
        <w:pStyle w:val="1084"/>
        <w:ind w:left="0" w:right="210"/>
        <w:spacing w:line="360" w:lineRule="auto"/>
        <w:rPr>
          <w:rFonts w:hint="eastAsia" w:ascii="宋体" w:hAnsi="宋体" w:cs="宋体"/>
          <w:color w:val="000000"/>
          <w:sz w:val="24"/>
          <w:szCs w:val="24"/>
          <w:highlight w:val="none"/>
        </w:rPr>
      </w:pPr>
      <w:r/>
      <w:bookmarkStart w:id="35" w:name="_Toc107246214"/>
      <w:r/>
      <w:bookmarkStart w:id="36" w:name="_Toc29032"/>
      <w:r/>
      <w:bookmarkStart w:id="37" w:name="_Toc29508"/>
      <w:r/>
      <w:bookmarkStart w:id="38" w:name="_Toc32506"/>
      <w:r/>
      <w:bookmarkStart w:id="39" w:name="_Toc27152"/>
      <w:r/>
      <w:bookmarkStart w:id="40" w:name="_Toc513029242"/>
      <w:r/>
      <w:bookmarkStart w:id="41" w:name="_Toc120614221"/>
      <w:r/>
      <w:bookmarkStart w:id="42" w:name="_Toc104560856"/>
      <w:r/>
      <w:bookmarkStart w:id="43" w:name="_Toc107246233"/>
      <w:r/>
      <w:bookmarkStart w:id="44" w:name="_Toc91836558"/>
      <w:r/>
      <w:bookmarkStart w:id="45" w:name="_Toc80264708"/>
      <w:r/>
      <w:bookmarkStart w:id="46" w:name="_Toc8485120"/>
      <w:r/>
      <w:bookmarkStart w:id="47" w:name="_Toc20823314"/>
      <w:r/>
      <w:bookmarkStart w:id="48" w:name="_Toc16938558"/>
      <w:r/>
      <w:bookmarkStart w:id="49" w:name="_Toc479757207"/>
      <w:r>
        <w:rPr>
          <w:rFonts w:hint="eastAsia" w:ascii="宋体" w:hAnsi="宋体" w:cs="宋体"/>
          <w:color w:val="000000"/>
          <w:sz w:val="24"/>
          <w:szCs w:val="24"/>
          <w:highlight w:val="none"/>
        </w:rPr>
        <w:t xml:space="preserve">一、总则</w:t>
      </w:r>
      <w:bookmarkEnd w:id="35"/>
      <w:r/>
      <w:bookmarkEnd w:id="36"/>
      <w:r/>
      <w:bookmarkEnd w:id="37"/>
      <w:r/>
      <w:bookmarkEnd w:id="38"/>
      <w:r/>
      <w:bookmarkEnd w:id="39"/>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50" w:name="_Toc24546"/>
      <w:r/>
      <w:bookmarkStart w:id="51" w:name="_Toc103848528"/>
      <w:r/>
      <w:bookmarkStart w:id="52" w:name="_Toc104560839"/>
      <w:r/>
      <w:bookmarkStart w:id="53" w:name="_Toc100905201"/>
      <w:r/>
      <w:bookmarkStart w:id="54" w:name="_Toc6438"/>
      <w:r/>
      <w:bookmarkStart w:id="55" w:name="_Toc27709"/>
      <w:r/>
      <w:bookmarkStart w:id="56" w:name="_Toc96347862"/>
      <w:r/>
      <w:bookmarkStart w:id="57" w:name="_Toc107246215"/>
      <w:r/>
      <w:bookmarkStart w:id="58" w:name="_Toc4298"/>
      <w:r>
        <w:rPr>
          <w:rFonts w:hint="eastAsia" w:ascii="宋体" w:hAnsi="宋体" w:cs="宋体"/>
          <w:color w:val="000000"/>
          <w:sz w:val="24"/>
          <w:szCs w:val="24"/>
          <w:highlight w:val="none"/>
        </w:rPr>
        <w:t xml:space="preserve">1.采购</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式</w:t>
      </w:r>
      <w:bookmarkEnd w:id="50"/>
      <w:r/>
      <w:bookmarkEnd w:id="51"/>
      <w:r/>
      <w:bookmarkEnd w:id="52"/>
      <w:r/>
      <w:bookmarkEnd w:id="53"/>
      <w:r/>
      <w:bookmarkEnd w:id="54"/>
      <w:r/>
      <w:bookmarkEnd w:id="55"/>
      <w:r/>
      <w:bookmarkEnd w:id="56"/>
      <w:r/>
      <w:bookmarkEnd w:id="57"/>
      <w:r/>
      <w:bookmarkEnd w:id="58"/>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59" w:name="_Toc100905202"/>
      <w:r/>
      <w:bookmarkStart w:id="60" w:name="_Toc16909"/>
      <w:r/>
      <w:bookmarkStart w:id="61" w:name="_Toc104560840"/>
      <w:r/>
      <w:bookmarkStart w:id="62" w:name="_Toc29840"/>
      <w:r/>
      <w:bookmarkStart w:id="63" w:name="_Toc96347863"/>
      <w:r/>
      <w:bookmarkStart w:id="64" w:name="_Toc15695"/>
      <w:r/>
      <w:bookmarkStart w:id="65" w:name="_Toc103848529"/>
      <w:r/>
      <w:bookmarkStart w:id="66" w:name="_Toc2183"/>
      <w:r/>
      <w:bookmarkStart w:id="67" w:name="_Toc107246216"/>
      <w:r>
        <w:rPr>
          <w:rFonts w:hint="eastAsia" w:ascii="宋体" w:hAnsi="宋体" w:cs="宋体"/>
          <w:color w:val="000000"/>
          <w:sz w:val="24"/>
          <w:szCs w:val="24"/>
          <w:highlight w:val="none"/>
        </w:rPr>
        <w:t xml:space="preserve">2.定义</w:t>
      </w:r>
      <w:bookmarkEnd w:id="59"/>
      <w:r/>
      <w:bookmarkEnd w:id="60"/>
      <w:r/>
      <w:bookmarkEnd w:id="61"/>
      <w:r/>
      <w:bookmarkEnd w:id="62"/>
      <w:r/>
      <w:bookmarkEnd w:id="63"/>
      <w:r/>
      <w:bookmarkEnd w:id="64"/>
      <w:r/>
      <w:bookmarkEnd w:id="65"/>
      <w:r/>
      <w:bookmarkEnd w:id="66"/>
      <w:r/>
      <w:bookmarkEnd w:id="67"/>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4"/>
          <w:highlight w:val="none"/>
        </w:rPr>
        <w:t xml:space="preserve">投标人须知前附表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采购代理机构</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4"/>
          <w:highlight w:val="none"/>
        </w:rPr>
        <w:t xml:space="preserve">投标人须知前附表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2.3“采购人”是指采购人和</w:t>
      </w:r>
      <w:r>
        <w:rPr>
          <w:rFonts w:hint="eastAsia" w:ascii="宋体" w:hAnsi="宋体" w:cs="宋体"/>
          <w:color w:val="000000"/>
          <w:sz w:val="24"/>
          <w:highlight w:val="none"/>
        </w:rPr>
        <w:t xml:space="preserve">采购代理机构的合称。</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是指向采购人提供货物、工程或者服务的法人、其他组织或者自然人。</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中标供应商</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评标委员会</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是依据政府采购相关法律法规规定组建，依法履行评审采购活动职责的评审成员。</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是指各种形态和种类的物品，包括原材料、燃料、设备、产品等。</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工程</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是指建设工程，包括建筑物和构筑物的新建、改建、扩建、装修、拆除、修缮等。</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是指除货物和工程以外的其他政府采购对象。</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节能产品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或者</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环保产品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进口产品</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是指通过中国海关报关验放进入中国境内且产自关境外的产品。</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68" w:name="_Toc100905203"/>
      <w:r/>
      <w:bookmarkStart w:id="69" w:name="_Toc107246217"/>
      <w:r/>
      <w:bookmarkStart w:id="70" w:name="_Toc18167"/>
      <w:r/>
      <w:bookmarkStart w:id="71" w:name="_Toc14949"/>
      <w:r/>
      <w:bookmarkStart w:id="72" w:name="_Toc21715"/>
      <w:r/>
      <w:bookmarkStart w:id="73" w:name="_Toc103848530"/>
      <w:r/>
      <w:bookmarkStart w:id="74" w:name="_Toc96347864"/>
      <w:r/>
      <w:bookmarkStart w:id="75" w:name="_Toc104560841"/>
      <w:r/>
      <w:bookmarkStart w:id="76" w:name="_Toc15633"/>
      <w:r>
        <w:rPr>
          <w:rFonts w:hint="eastAsia" w:ascii="宋体" w:hAnsi="宋体" w:cs="宋体"/>
          <w:color w:val="000000"/>
          <w:sz w:val="24"/>
          <w:szCs w:val="24"/>
          <w:highlight w:val="none"/>
        </w:rPr>
        <w:t xml:space="preserve">3.适用法律</w:t>
      </w:r>
      <w:bookmarkEnd w:id="68"/>
      <w:r/>
      <w:bookmarkEnd w:id="69"/>
      <w:r/>
      <w:bookmarkEnd w:id="70"/>
      <w:r/>
      <w:bookmarkEnd w:id="71"/>
      <w:r/>
      <w:bookmarkEnd w:id="72"/>
      <w:r/>
      <w:bookmarkEnd w:id="73"/>
      <w:r/>
      <w:bookmarkEnd w:id="74"/>
      <w:r/>
      <w:bookmarkEnd w:id="75"/>
      <w:r/>
      <w:bookmarkEnd w:id="76"/>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bookmarkStart w:id="77" w:name="_Toc100905204"/>
      <w:r>
        <w:rPr>
          <w:rFonts w:hint="eastAsia" w:ascii="宋体" w:hAnsi="宋体" w:cs="宋体"/>
          <w:color w:val="000000"/>
          <w:sz w:val="24"/>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78" w:name="_Toc107246218"/>
      <w:r/>
      <w:bookmarkStart w:id="79" w:name="_Toc12476"/>
      <w:r/>
      <w:bookmarkStart w:id="80" w:name="_Toc11834"/>
      <w:r/>
      <w:bookmarkStart w:id="81" w:name="_Toc103848531"/>
      <w:r/>
      <w:bookmarkStart w:id="82" w:name="_Toc25168"/>
      <w:r/>
      <w:bookmarkStart w:id="83" w:name="_Toc104560842"/>
      <w:r/>
      <w:bookmarkStart w:id="84" w:name="_Toc5865"/>
      <w:r>
        <w:rPr>
          <w:rFonts w:hint="eastAsia" w:ascii="宋体" w:hAnsi="宋体" w:cs="宋体"/>
          <w:color w:val="000000"/>
          <w:sz w:val="24"/>
          <w:szCs w:val="24"/>
          <w:highlight w:val="none"/>
        </w:rPr>
        <w:t xml:space="preserve">4.</w:t>
      </w:r>
      <w:bookmarkEnd w:id="81"/>
      <w:r>
        <w:rPr>
          <w:rFonts w:hint="eastAsia" w:ascii="宋体" w:hAnsi="宋体" w:cs="宋体"/>
          <w:color w:val="000000"/>
          <w:sz w:val="24"/>
          <w:szCs w:val="24"/>
          <w:highlight w:val="none"/>
        </w:rPr>
        <w:t xml:space="preserve">政府采购政策（包括但不限于下列具体政策要求）</w:t>
      </w:r>
      <w:bookmarkEnd w:id="78"/>
      <w:r/>
      <w:bookmarkEnd w:id="79"/>
      <w:r/>
      <w:bookmarkEnd w:id="80"/>
      <w:r/>
      <w:bookmarkEnd w:id="82"/>
      <w:r/>
      <w:bookmarkEnd w:id="83"/>
      <w:r/>
      <w:bookmarkEnd w:id="84"/>
      <w:r>
        <w:rPr>
          <w:rFonts w:hint="eastAsia" w:ascii="宋体" w:hAnsi="宋体" w:cs="宋体"/>
          <w:color w:val="000000"/>
          <w:sz w:val="24"/>
          <w:szCs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4.1中小企业、监狱企业及残疾人福利性单位</w:t>
      </w:r>
      <w:r>
        <w:rPr>
          <w:rFonts w:hint="eastAsia" w:ascii="宋体" w:hAnsi="宋体" w:cs="宋体"/>
          <w:b/>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4.1.1中小企业定义：</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4.1.1.2供应商提供的货物、工程或者服务符合下列情形的，享受中小企业扶持政策：</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4.1.3残疾人福利单位定义：享受政府采购支持政策的残疾人福利性单位应当同时满足以下条件：</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（2）依法与安置的每位残疾人签订了一年以上（含一年）的劳动合同或服务协议；</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4.1.4小微企业价格评审优惠的政策调整：见第五章《评标方法与评标标准》（如涉及）。</w:t>
      </w:r>
      <w:r>
        <w:rPr>
          <w:rFonts w:hint="eastAsia" w:ascii="宋体" w:hAnsi="宋体" w:cs="宋体"/>
          <w:b/>
          <w:color w:val="000000"/>
          <w:sz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4.2政府采购节能产品、环境标志产品</w:t>
      </w:r>
      <w:r>
        <w:rPr>
          <w:rFonts w:hint="eastAsia" w:ascii="宋体" w:hAnsi="宋体" w:cs="宋体"/>
          <w:b/>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4.3信息安全产品</w:t>
      </w:r>
      <w:r>
        <w:rPr>
          <w:rFonts w:hint="eastAsia" w:ascii="宋体" w:hAnsi="宋体" w:cs="宋体"/>
          <w:b/>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4.4未按要求提供相关材料的，不享受相关政策。</w:t>
      </w:r>
      <w:r>
        <w:rPr>
          <w:rFonts w:hint="eastAsia" w:ascii="宋体" w:hAnsi="宋体" w:cs="宋体"/>
          <w:b/>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End w:id="77"/>
      <w:r/>
      <w:bookmarkStart w:id="85" w:name="_Toc107246219"/>
      <w:r/>
      <w:bookmarkStart w:id="86" w:name="_Toc2402"/>
      <w:r/>
      <w:bookmarkStart w:id="87" w:name="_Toc15333"/>
      <w:r/>
      <w:bookmarkStart w:id="88" w:name="_Toc104560843"/>
      <w:r/>
      <w:bookmarkStart w:id="89" w:name="_Toc30143"/>
      <w:r/>
      <w:bookmarkStart w:id="90" w:name="_Toc103848532"/>
      <w:r/>
      <w:bookmarkStart w:id="91" w:name="_Toc100905205"/>
      <w:r/>
      <w:bookmarkStart w:id="92" w:name="_Toc96347865"/>
      <w:r/>
      <w:bookmarkStart w:id="93" w:name="_Toc7322"/>
      <w:r>
        <w:rPr>
          <w:rFonts w:hint="eastAsia" w:ascii="宋体" w:hAnsi="宋体" w:cs="宋体"/>
          <w:color w:val="000000"/>
          <w:sz w:val="24"/>
          <w:szCs w:val="24"/>
          <w:highlight w:val="none"/>
        </w:rPr>
        <w:t xml:space="preserve">5.相关费用</w:t>
      </w:r>
      <w:bookmarkEnd w:id="85"/>
      <w:r/>
      <w:bookmarkEnd w:id="86"/>
      <w:r/>
      <w:bookmarkEnd w:id="87"/>
      <w:r/>
      <w:bookmarkEnd w:id="88"/>
      <w:r/>
      <w:bookmarkEnd w:id="89"/>
      <w:r/>
      <w:bookmarkEnd w:id="90"/>
      <w:r/>
      <w:bookmarkEnd w:id="91"/>
      <w:r/>
      <w:bookmarkEnd w:id="92"/>
      <w:r/>
      <w:bookmarkEnd w:id="93"/>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w:t>
      </w:r>
      <w:bookmarkStart w:id="94" w:name="_Toc80264707"/>
      <w:r>
        <w:rPr>
          <w:rFonts w:hint="eastAsia" w:ascii="宋体" w:hAnsi="宋体" w:cs="宋体"/>
          <w:color w:val="000000"/>
          <w:sz w:val="24"/>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95" w:name="_Toc16078"/>
      <w:r/>
      <w:bookmarkStart w:id="96" w:name="_Toc683"/>
      <w:r/>
      <w:bookmarkStart w:id="97" w:name="_Toc104560844"/>
      <w:r/>
      <w:bookmarkStart w:id="98" w:name="_Toc100905206"/>
      <w:r/>
      <w:bookmarkStart w:id="99" w:name="_Toc103848533"/>
      <w:r/>
      <w:bookmarkStart w:id="100" w:name="_Toc96347866"/>
      <w:r/>
      <w:bookmarkStart w:id="101" w:name="_Toc23530"/>
      <w:r/>
      <w:bookmarkStart w:id="102" w:name="_Toc4718"/>
      <w:r/>
      <w:bookmarkStart w:id="103" w:name="_Toc107246220"/>
      <w:r>
        <w:rPr>
          <w:rFonts w:hint="eastAsia" w:ascii="宋体" w:hAnsi="宋体" w:cs="宋体"/>
          <w:color w:val="000000"/>
          <w:sz w:val="24"/>
          <w:szCs w:val="24"/>
          <w:highlight w:val="none"/>
        </w:rPr>
        <w:t xml:space="preserve">6.保密</w:t>
      </w:r>
      <w:bookmarkEnd w:id="95"/>
      <w:r/>
      <w:bookmarkEnd w:id="96"/>
      <w:r/>
      <w:bookmarkEnd w:id="97"/>
      <w:r/>
      <w:bookmarkEnd w:id="98"/>
      <w:r/>
      <w:bookmarkEnd w:id="99"/>
      <w:r/>
      <w:bookmarkEnd w:id="100"/>
      <w:r/>
      <w:bookmarkEnd w:id="101"/>
      <w:r/>
      <w:bookmarkEnd w:id="102"/>
      <w:r/>
      <w:bookmarkEnd w:id="103"/>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bookmarkStart w:id="104" w:name="_Toc100905207"/>
      <w:r/>
      <w:bookmarkStart w:id="105" w:name="_Toc96347867"/>
      <w:r>
        <w:rPr>
          <w:rFonts w:hint="eastAsia" w:ascii="宋体" w:hAnsi="宋体" w:cs="宋体"/>
          <w:color w:val="000000"/>
          <w:sz w:val="24"/>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06" w:name="_Toc103848534"/>
      <w:r/>
      <w:bookmarkStart w:id="107" w:name="_Toc107246221"/>
      <w:r/>
      <w:bookmarkStart w:id="108" w:name="_Toc5461"/>
      <w:r/>
      <w:bookmarkStart w:id="109" w:name="_Toc104560845"/>
      <w:r/>
      <w:bookmarkStart w:id="110" w:name="_Toc7179"/>
      <w:r/>
      <w:bookmarkStart w:id="111" w:name="_Toc15386"/>
      <w:r/>
      <w:bookmarkStart w:id="112" w:name="_Toc29314"/>
      <w:r>
        <w:rPr>
          <w:rFonts w:hint="eastAsia" w:ascii="宋体" w:hAnsi="宋体" w:cs="宋体"/>
          <w:color w:val="000000"/>
          <w:sz w:val="24"/>
          <w:szCs w:val="24"/>
          <w:highlight w:val="none"/>
        </w:rPr>
        <w:t xml:space="preserve">7.语言文字、计量单位</w:t>
      </w:r>
      <w:bookmarkEnd w:id="104"/>
      <w:r/>
      <w:bookmarkEnd w:id="105"/>
      <w:r/>
      <w:bookmarkEnd w:id="106"/>
      <w:r/>
      <w:bookmarkEnd w:id="107"/>
      <w:r/>
      <w:bookmarkEnd w:id="108"/>
      <w:r/>
      <w:bookmarkEnd w:id="109"/>
      <w:r/>
      <w:bookmarkEnd w:id="110"/>
      <w:r/>
      <w:bookmarkEnd w:id="111"/>
      <w:r/>
      <w:bookmarkEnd w:id="112"/>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7.1所有文件使用的语言文字为中文。专用术语使用外文的，应附有中文注释。</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7.2所有文件中的计量单位，除招标文件有特殊要求外，应采用国家法定计量单位。</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13" w:name="_Toc103848536"/>
      <w:r/>
      <w:bookmarkStart w:id="114" w:name="_Toc12956"/>
      <w:r/>
      <w:bookmarkStart w:id="115" w:name="_Toc17051"/>
      <w:r/>
      <w:bookmarkStart w:id="116" w:name="_Toc3884"/>
      <w:r/>
      <w:bookmarkStart w:id="117" w:name="_Toc100905210"/>
      <w:r/>
      <w:bookmarkStart w:id="118" w:name="_Toc104560847"/>
      <w:r/>
      <w:bookmarkStart w:id="119" w:name="_Toc96347869"/>
      <w:r/>
      <w:bookmarkStart w:id="120" w:name="_Toc107246224"/>
      <w:r/>
      <w:bookmarkStart w:id="121" w:name="_Toc19831"/>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.联合体投标</w:t>
      </w:r>
      <w:bookmarkEnd w:id="113"/>
      <w:r/>
      <w:bookmarkEnd w:id="114"/>
      <w:r/>
      <w:bookmarkEnd w:id="115"/>
      <w:r/>
      <w:bookmarkEnd w:id="116"/>
      <w:r/>
      <w:bookmarkEnd w:id="117"/>
      <w:r/>
      <w:bookmarkEnd w:id="118"/>
      <w:r/>
      <w:bookmarkEnd w:id="120"/>
      <w:r/>
      <w:bookmarkEnd w:id="121"/>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.1供应商为联合体形式的，应遵守以下规定：</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（1）联合体各方必须签订联合体协议书，明确联合体牵头人和各方权利、义务及分工、合同工作量比例；</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（2）联合体各方均应当符合《</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》第二十二条第一款规定的条件；</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（3）除另有规定外，联合体各方中至少有一方应当符合采购人规定的特定资格条件；</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22" w:name="_Toc11849"/>
      <w:r/>
      <w:bookmarkStart w:id="123" w:name="_Toc25524"/>
      <w:r/>
      <w:bookmarkStart w:id="124" w:name="_Toc104560848"/>
      <w:r/>
      <w:bookmarkStart w:id="125" w:name="_Toc100905213"/>
      <w:r/>
      <w:bookmarkStart w:id="126" w:name="_Toc107246225"/>
      <w:r/>
      <w:bookmarkStart w:id="127" w:name="_Toc103848537"/>
      <w:r/>
      <w:bookmarkStart w:id="128" w:name="_Toc100905211"/>
      <w:r/>
      <w:bookmarkStart w:id="129" w:name="_Toc8435"/>
      <w:r/>
      <w:bookmarkStart w:id="130" w:name="_Toc19195"/>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.分包</w:t>
      </w:r>
      <w:bookmarkEnd w:id="122"/>
      <w:r/>
      <w:bookmarkEnd w:id="123"/>
      <w:r/>
      <w:bookmarkEnd w:id="124"/>
      <w:r/>
      <w:bookmarkEnd w:id="125"/>
      <w:r/>
      <w:bookmarkEnd w:id="126"/>
      <w:r/>
      <w:bookmarkEnd w:id="127"/>
      <w:r/>
      <w:bookmarkEnd w:id="129"/>
      <w:r/>
      <w:bookmarkEnd w:id="130"/>
      <w:r>
        <w:rPr>
          <w:rFonts w:hint="eastAsia" w:ascii="宋体" w:hAnsi="宋体" w:cs="宋体"/>
          <w:color w:val="000000"/>
          <w:sz w:val="24"/>
          <w:szCs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.1采购人允许采用分包方式履行合同的，中标人可以依法在中标后将中标项目的非主体、非关键性工作采取分包方式履行合同。</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4"/>
          <w:highlight w:val="none"/>
        </w:rPr>
      </w:r>
      <w:r/>
    </w:p>
    <w:p>
      <w:pPr>
        <w:pStyle w:val="906"/>
        <w:ind w:firstLine="315"/>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 本项目不允许分包。</w:t>
      </w:r>
      <w:r>
        <w:rPr>
          <w:rFonts w:ascii="宋体" w:hAnsi="宋体" w:eastAsia="宋体" w:cs="宋体"/>
          <w:color w:val="000000"/>
          <w:sz w:val="24"/>
          <w:highlight w:val="none"/>
          <w:lang w:val="en-US" w:eastAsia="zh-CN"/>
        </w:rPr>
      </w:r>
      <w:r/>
    </w:p>
    <w:p>
      <w:pPr>
        <w:pStyle w:val="1084"/>
        <w:ind w:left="0" w:right="210"/>
        <w:spacing w:line="360" w:lineRule="auto"/>
        <w:rPr>
          <w:rFonts w:hint="eastAsia" w:ascii="宋体" w:hAnsi="宋体" w:cs="宋体"/>
          <w:color w:val="000000"/>
          <w:sz w:val="24"/>
          <w:szCs w:val="24"/>
          <w:highlight w:val="none"/>
        </w:rPr>
      </w:pPr>
      <w:r/>
      <w:bookmarkEnd w:id="119"/>
      <w:r/>
      <w:bookmarkEnd w:id="128"/>
      <w:r/>
      <w:bookmarkStart w:id="131" w:name="_Toc1887"/>
      <w:r/>
      <w:bookmarkStart w:id="132" w:name="_Toc107246229"/>
      <w:r/>
      <w:bookmarkStart w:id="133" w:name="_Toc1124"/>
      <w:r/>
      <w:bookmarkStart w:id="134" w:name="_Toc1447"/>
      <w:r/>
      <w:bookmarkStart w:id="135" w:name="_Toc104560852"/>
      <w:r/>
      <w:bookmarkStart w:id="136" w:name="_Toc6933"/>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w:t>
      </w:r>
      <w:r>
        <w:rPr>
          <w:rFonts w:hint="eastAsia" w:ascii="宋体" w:hAnsi="宋体" w:cs="宋体"/>
          <w:bCs w:val="0"/>
          <w:color w:val="000000"/>
          <w:sz w:val="24"/>
          <w:szCs w:val="24"/>
          <w:highlight w:val="none"/>
        </w:rPr>
        <w:t xml:space="preserve"> 供应商</w:t>
      </w:r>
      <w:r>
        <w:rPr>
          <w:rFonts w:hint="eastAsia" w:ascii="宋体" w:hAnsi="宋体" w:cs="宋体"/>
          <w:color w:val="000000"/>
          <w:sz w:val="24"/>
          <w:szCs w:val="24"/>
          <w:highlight w:val="none"/>
        </w:rPr>
        <w:t xml:space="preserve">资格条件</w:t>
      </w:r>
      <w:bookmarkEnd w:id="131"/>
      <w:r/>
      <w:bookmarkEnd w:id="132"/>
      <w:r/>
      <w:bookmarkEnd w:id="133"/>
      <w:r/>
      <w:bookmarkEnd w:id="134"/>
      <w:r/>
      <w:bookmarkEnd w:id="135"/>
      <w:r/>
      <w:bookmarkEnd w:id="136"/>
      <w:r>
        <w:rPr>
          <w:rFonts w:hint="eastAsia" w:ascii="宋体" w:hAnsi="宋体" w:cs="宋体"/>
          <w:color w:val="000000"/>
          <w:sz w:val="24"/>
          <w:szCs w:val="24"/>
          <w:highlight w:val="none"/>
        </w:rPr>
      </w:r>
      <w:r/>
    </w:p>
    <w:p>
      <w:pPr>
        <w:pStyle w:val="906"/>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资格条件见</w:t>
      </w:r>
      <w:r>
        <w:rPr>
          <w:rFonts w:hint="eastAsia" w:ascii="宋体" w:hAnsi="宋体" w:cs="宋体"/>
          <w:b/>
          <w:color w:val="000000"/>
          <w:sz w:val="24"/>
          <w:highlight w:val="none"/>
        </w:rPr>
        <w:t xml:space="preserve">招标公告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37" w:name="_Toc2165"/>
      <w:r/>
      <w:bookmarkStart w:id="138" w:name="_Toc107246230"/>
      <w:r/>
      <w:bookmarkStart w:id="139" w:name="_Toc4452"/>
      <w:r/>
      <w:bookmarkStart w:id="140" w:name="_Toc31830"/>
      <w:r/>
      <w:bookmarkStart w:id="141" w:name="_Toc4755"/>
      <w:r>
        <w:rPr>
          <w:rFonts w:hint="eastAsia" w:ascii="宋体" w:hAnsi="宋体" w:cs="宋体"/>
          <w:color w:val="000000"/>
          <w:sz w:val="24"/>
          <w:szCs w:val="24"/>
          <w:highlight w:val="none"/>
          <w:lang w:eastAsia="zh-CN"/>
        </w:rPr>
        <w:t xml:space="preserve">二、</w:t>
      </w:r>
      <w:r>
        <w:rPr>
          <w:rFonts w:hint="eastAsia" w:ascii="宋体" w:hAnsi="宋体" w:cs="宋体"/>
          <w:color w:val="000000"/>
          <w:sz w:val="24"/>
          <w:szCs w:val="24"/>
          <w:highlight w:val="none"/>
        </w:rPr>
        <w:t xml:space="preserve">招标文件</w:t>
      </w:r>
      <w:bookmarkEnd w:id="94"/>
      <w:r/>
      <w:bookmarkEnd w:id="137"/>
      <w:r/>
      <w:bookmarkEnd w:id="138"/>
      <w:r/>
      <w:bookmarkEnd w:id="139"/>
      <w:r/>
      <w:bookmarkEnd w:id="140"/>
      <w:r/>
      <w:bookmarkEnd w:id="141"/>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142" w:name="_Toc100905217"/>
      <w:r/>
      <w:bookmarkStart w:id="143" w:name="_Toc775"/>
      <w:r/>
      <w:bookmarkStart w:id="144" w:name="_Toc103848540"/>
      <w:r/>
      <w:bookmarkStart w:id="145" w:name="_Toc104560854"/>
      <w:r/>
      <w:bookmarkStart w:id="146" w:name="_Toc15749"/>
      <w:r/>
      <w:bookmarkStart w:id="147" w:name="_Toc107246231"/>
      <w:r/>
      <w:bookmarkStart w:id="148" w:name="_Toc8614"/>
      <w:r/>
      <w:bookmarkStart w:id="149" w:name="_Toc29647"/>
      <w:r/>
      <w:bookmarkStart w:id="150" w:name="_Toc96347871"/>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.招标文件的构成</w:t>
      </w:r>
      <w:bookmarkEnd w:id="142"/>
      <w:r/>
      <w:bookmarkEnd w:id="143"/>
      <w:r/>
      <w:bookmarkEnd w:id="144"/>
      <w:r/>
      <w:bookmarkEnd w:id="145"/>
      <w:r/>
      <w:bookmarkEnd w:id="146"/>
      <w:r/>
      <w:bookmarkEnd w:id="147"/>
      <w:r/>
      <w:bookmarkEnd w:id="148"/>
      <w:r/>
      <w:bookmarkEnd w:id="149"/>
      <w:r/>
      <w:bookmarkEnd w:id="150"/>
      <w:r>
        <w:rPr>
          <w:rFonts w:hint="eastAsia" w:ascii="宋体" w:hAnsi="宋体" w:cs="宋体"/>
          <w:color w:val="000000"/>
          <w:sz w:val="24"/>
          <w:szCs w:val="24"/>
          <w:highlight w:val="none"/>
        </w:rPr>
      </w:r>
      <w:r/>
    </w:p>
    <w:p>
      <w:pPr>
        <w:pStyle w:val="1085"/>
        <w:ind w:firstLine="420"/>
        <w:rPr>
          <w:rFonts w:hint="eastAsia" w:hAnsi="宋体" w:cs="宋体"/>
          <w:bCs/>
          <w:color w:val="000000"/>
          <w:sz w:val="24"/>
          <w:szCs w:val="24"/>
          <w:highlight w:val="none"/>
        </w:rPr>
      </w:pPr>
      <w:r>
        <w:rPr>
          <w:rFonts w:hint="eastAsia" w:hAnsi="宋体" w:cs="宋体"/>
          <w:bCs/>
          <w:color w:val="000000"/>
          <w:sz w:val="24"/>
          <w:szCs w:val="24"/>
          <w:highlight w:val="none"/>
        </w:rPr>
        <w:t xml:space="preserve">1</w:t>
      </w:r>
      <w:r>
        <w:rPr>
          <w:rFonts w:hint="eastAsia" w:hAnsi="宋体" w:cs="宋体"/>
          <w:bCs/>
          <w:color w:val="000000"/>
          <w:sz w:val="24"/>
          <w:szCs w:val="24"/>
          <w:highlight w:val="none"/>
          <w:lang w:val="en-US" w:eastAsia="zh-CN"/>
        </w:rPr>
        <w:t xml:space="preserve">1</w:t>
      </w:r>
      <w:r>
        <w:rPr>
          <w:rFonts w:hint="eastAsia" w:hAnsi="宋体" w:cs="宋体"/>
          <w:bCs/>
          <w:color w:val="000000"/>
          <w:sz w:val="24"/>
          <w:szCs w:val="24"/>
          <w:highlight w:val="none"/>
        </w:rPr>
        <w:t xml:space="preserve">.1招标文件各章节的内容如下：</w:t>
      </w:r>
      <w:r>
        <w:rPr>
          <w:rFonts w:hint="eastAsia" w:hAnsi="宋体" w:cs="宋体"/>
          <w:bCs/>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第一章：招标公告</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第二章：投标人须知</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第三章：政府采购合同条款及格式</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第四章：采购需求</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第五章：评标方法与评标标准</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w:t>
      </w:r>
      <w:bookmarkStart w:id="151" w:name="_Toc96347872"/>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对招标文件所作的澄清、修改，构成招标文件的组成部分。</w:t>
      </w:r>
      <w:r>
        <w:rPr>
          <w:rFonts w:hint="eastAsia" w:ascii="宋体" w:hAnsi="宋体" w:cs="宋体"/>
          <w:color w:val="000000"/>
          <w:sz w:val="24"/>
          <w:highlight w:val="none"/>
        </w:rPr>
      </w:r>
      <w:r/>
    </w:p>
    <w:p>
      <w:pPr>
        <w:pStyle w:val="906"/>
        <w:ind w:firstLine="422"/>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★招标文件中标注</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符号的条款为实质性要求条款。</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.2供应商应仔细阅读和检查招标文件的全部内容。如发现招标文件内容不全，应及时向采购人提出，以便补齐。</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承担。</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.4本项目招标文件如包括多个分包，则除非特别说明，招标文件所列各项要求均为各分包通用要求。</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End w:id="151"/>
      <w:r/>
      <w:bookmarkStart w:id="152" w:name="_Toc28666"/>
      <w:r/>
      <w:bookmarkStart w:id="153" w:name="_Toc100905218"/>
      <w:r/>
      <w:bookmarkStart w:id="154" w:name="_Toc96347873"/>
      <w:r/>
      <w:bookmarkStart w:id="155" w:name="_Toc103848541"/>
      <w:r/>
      <w:bookmarkStart w:id="156" w:name="_Toc19978"/>
      <w:r/>
      <w:bookmarkStart w:id="157" w:name="_Toc19430"/>
      <w:r/>
      <w:bookmarkStart w:id="158" w:name="_Toc107246232"/>
      <w:r/>
      <w:bookmarkStart w:id="159" w:name="_Toc104560855"/>
      <w:r/>
      <w:bookmarkStart w:id="160" w:name="_Toc2940"/>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.招标文件的澄清或者修改</w:t>
      </w:r>
      <w:bookmarkEnd w:id="152"/>
      <w:r/>
      <w:bookmarkEnd w:id="153"/>
      <w:r/>
      <w:bookmarkEnd w:id="154"/>
      <w:r/>
      <w:bookmarkEnd w:id="155"/>
      <w:r/>
      <w:bookmarkEnd w:id="156"/>
      <w:r/>
      <w:bookmarkEnd w:id="157"/>
      <w:r/>
      <w:bookmarkEnd w:id="158"/>
      <w:r/>
      <w:bookmarkEnd w:id="159"/>
      <w:r/>
      <w:bookmarkEnd w:id="160"/>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bookmarkStart w:id="161" w:name="_Toc100905219"/>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.2澄清或者修改的内容可能影响投标文件编制的，采购人应当在投标截止时间至少15日前，以书面形式通知所有获取招标文件的潜在供应商；不足15日的，采购人应当顺延提交投标文件的截止时间。</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End w:id="161"/>
      <w:r/>
      <w:bookmarkStart w:id="162" w:name="_Toc31995"/>
      <w:r/>
      <w:bookmarkStart w:id="163" w:name="_Toc25252"/>
      <w:r/>
      <w:bookmarkStart w:id="164" w:name="_Toc12745"/>
      <w:r/>
      <w:bookmarkStart w:id="165" w:name="_Toc26795"/>
      <w:r>
        <w:rPr>
          <w:rFonts w:hint="eastAsia" w:ascii="宋体" w:hAnsi="宋体" w:cs="宋体"/>
          <w:color w:val="000000"/>
          <w:sz w:val="24"/>
          <w:szCs w:val="24"/>
          <w:highlight w:val="none"/>
          <w:lang w:eastAsia="zh-CN"/>
        </w:rPr>
        <w:t xml:space="preserve">三、</w:t>
      </w:r>
      <w:r>
        <w:rPr>
          <w:rFonts w:hint="eastAsia" w:ascii="宋体" w:hAnsi="宋体" w:cs="宋体"/>
          <w:color w:val="000000"/>
          <w:sz w:val="24"/>
          <w:szCs w:val="24"/>
          <w:highlight w:val="none"/>
        </w:rPr>
        <w:t xml:space="preserve">投标文件</w:t>
      </w:r>
      <w:bookmarkEnd w:id="42"/>
      <w:r/>
      <w:bookmarkEnd w:id="43"/>
      <w:r/>
      <w:bookmarkEnd w:id="44"/>
      <w:r/>
      <w:bookmarkEnd w:id="162"/>
      <w:r/>
      <w:bookmarkEnd w:id="163"/>
      <w:r/>
      <w:bookmarkEnd w:id="164"/>
      <w:r/>
      <w:bookmarkEnd w:id="165"/>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166" w:name="_Toc104560857"/>
      <w:r/>
      <w:bookmarkStart w:id="167" w:name="_Toc6504"/>
      <w:r/>
      <w:bookmarkStart w:id="168" w:name="_Toc32487"/>
      <w:r/>
      <w:bookmarkStart w:id="169" w:name="_Toc107246234"/>
      <w:r/>
      <w:bookmarkStart w:id="170" w:name="_Toc103848543"/>
      <w:r/>
      <w:bookmarkStart w:id="171" w:name="_Toc26708"/>
      <w:r/>
      <w:bookmarkStart w:id="172" w:name="_Toc31248"/>
      <w:r/>
      <w:bookmarkStart w:id="173" w:name="_Toc96347875"/>
      <w:r/>
      <w:bookmarkStart w:id="174" w:name="_Toc100905221"/>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.投标文件的组成</w:t>
      </w:r>
      <w:bookmarkEnd w:id="166"/>
      <w:r/>
      <w:bookmarkEnd w:id="167"/>
      <w:r/>
      <w:bookmarkEnd w:id="168"/>
      <w:r/>
      <w:bookmarkEnd w:id="169"/>
      <w:r/>
      <w:bookmarkEnd w:id="170"/>
      <w:r/>
      <w:bookmarkEnd w:id="171"/>
      <w:r/>
      <w:bookmarkEnd w:id="172"/>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.1投标文件由价格及商务部分、技术部分以及其他部分组成，格式见招标文件第六章《投标文件格式》。</w:t>
      </w:r>
      <w:r>
        <w:rPr>
          <w:rFonts w:hint="eastAsia" w:ascii="宋体" w:hAnsi="宋体" w:cs="宋体"/>
          <w:color w:val="000000"/>
          <w:sz w:val="24"/>
          <w:highlight w:val="none"/>
        </w:rPr>
      </w:r>
      <w:r/>
    </w:p>
    <w:p>
      <w:pPr>
        <w:pStyle w:val="906"/>
        <w:ind w:firstLine="422"/>
        <w:spacing w:before="156" w:line="360" w:lineRule="auto"/>
        <w:rPr>
          <w:rFonts w:hint="eastAsia" w:ascii="宋体" w:hAnsi="宋体" w:cs="宋体"/>
          <w:b/>
          <w:color w:val="000000"/>
          <w:sz w:val="24"/>
          <w:highlight w:val="none"/>
        </w:rPr>
      </w:pPr>
      <w:r/>
      <w:bookmarkStart w:id="175" w:name="_Toc107246235"/>
      <w:r/>
      <w:bookmarkStart w:id="176" w:name="_Toc104560858"/>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.2投标文件的价格及商务部分，包括但不限于下列文件：</w:t>
      </w:r>
      <w:r>
        <w:rPr>
          <w:rFonts w:hint="eastAsia" w:ascii="宋体" w:hAnsi="宋体" w:cs="宋体"/>
          <w:b/>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（2）法定代表人（单位负责人）身份证明，格式见附件。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（3）法定代表人（单位负责人）授权委托书（适用于法人/非法人），格式见附件。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（4）开标一览表，格式见附件。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（5）分项报价表，格式见附件。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（6）商务条款偏离表，格式见附件。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（7）投标人具备投标资格的证明文件：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（7-1-1）法人或者其他组织的营业执照等证明文件，自然人的身份证明。</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（a）投标人为企业（包括合伙企业）的，应提供有效的“营业执照”。</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（b）投标人为事业单位的，应提供有效的“事业单位法人证书”。</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（c）投标人是非企业机构的，应提供有效的“执业许可证”、“登记证书”等证明文件。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（d）投标人是个体工商户的，应提供有效的“个体工商户营业执照”。</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（e）投标人是自然人的，应提供有效的自然人身份证明。</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（f）若本项目允许分支机构参加投标，则分支机构参加投标的，此处可提供该分支机构或其所属法人或其他组织的相应证明文件。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（7-1-2）工商变更登记文件（如需），如发生了单位名称等变更的，需提供工商变更登记文件。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（7-2）具有良好的商业信誉和健全的财务会计制度。</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（7-3）具有履行合同所必需的设备和专业技术能力，格式见附件。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（7-4）有依法缴纳税收的良好记录。</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（7-5）有依法缴纳社会保障资金的良好记录。</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（7-6）参加政府采购活动前三年内，在经营活动中没有重大违法记录，提供声明函原件，格式见附件。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（7-7）无不良信用记录承诺函（投标人自行查询适用），格式见附件。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（7-8）招标文件要求的</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实质性资格资信证明文件。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（8）公章授权书（如需），格式见附件。</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（9）业绩。</w:t>
      </w:r>
      <w:r>
        <w:rPr>
          <w:rFonts w:hint="eastAsia" w:ascii="宋体" w:hAnsi="宋体" w:cs="宋体"/>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（10）人员配备方案。</w:t>
      </w:r>
      <w:r>
        <w:rPr>
          <w:rFonts w:hint="eastAsia" w:ascii="宋体" w:hAnsi="宋体" w:cs="宋体"/>
          <w:color w:val="000000"/>
          <w:sz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投标文件的技术部分，包括但不限于下列文件：</w:t>
      </w:r>
      <w:r>
        <w:rPr>
          <w:rFonts w:hint="eastAsia" w:ascii="宋体" w:hAnsi="宋体" w:cs="宋体"/>
          <w:b/>
          <w:color w:val="000000"/>
          <w:sz w:val="24"/>
          <w:highlight w:val="none"/>
        </w:rPr>
      </w:r>
      <w:r/>
    </w:p>
    <w:p>
      <w:pPr>
        <w:pStyle w:val="906"/>
        <w:ind w:firstLine="315"/>
        <w:jc w:val="left"/>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（1）技术条款偏离表，格式见附件。</w:t>
      </w:r>
      <w:r>
        <w:rPr>
          <w:rFonts w:hint="eastAsia" w:ascii="宋体" w:hAnsi="宋体" w:cs="宋体"/>
          <w:color w:val="000000"/>
          <w:sz w:val="24"/>
          <w:highlight w:val="none"/>
        </w:rPr>
      </w:r>
      <w:r/>
    </w:p>
    <w:p>
      <w:pPr>
        <w:pStyle w:val="906"/>
        <w:ind w:firstLine="315"/>
        <w:jc w:val="left"/>
        <w:spacing w:before="156" w:line="360" w:lineRule="auto"/>
        <w:rPr>
          <w:rFonts w:ascii="宋体" w:hAnsi="宋体" w:cs="宋体"/>
          <w:b/>
          <w:color w:val="000000"/>
          <w:sz w:val="24"/>
          <w:highlight w:val="none"/>
        </w:rPr>
      </w:pPr>
      <w:r>
        <w:rPr>
          <w:rFonts w:hint="eastAsia" w:ascii="宋体" w:hAnsi="宋体" w:cs="宋体"/>
          <w:color w:val="000000"/>
          <w:sz w:val="24"/>
          <w:highlight w:val="none"/>
        </w:rPr>
        <w:t xml:space="preserve">（2）服务方案等</w:t>
      </w:r>
      <w:r>
        <w:rPr>
          <w:rFonts w:ascii="宋体" w:hAnsi="宋体" w:cs="宋体"/>
          <w:b/>
          <w:color w:val="000000"/>
          <w:sz w:val="24"/>
          <w:highlight w:val="none"/>
        </w:rPr>
      </w:r>
      <w:r/>
    </w:p>
    <w:p>
      <w:pPr>
        <w:pStyle w:val="906"/>
        <w:ind w:firstLine="42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.4投标文件的其他部分</w:t>
      </w:r>
      <w:r>
        <w:rPr>
          <w:rFonts w:hint="eastAsia" w:ascii="宋体" w:hAnsi="宋体" w:cs="宋体"/>
          <w:b/>
          <w:color w:val="000000"/>
          <w:sz w:val="24"/>
          <w:highlight w:val="none"/>
        </w:rPr>
      </w:r>
      <w:r/>
    </w:p>
    <w:p>
      <w:pPr>
        <w:pStyle w:val="906"/>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提供符合政府采购政策的证明材料。</w:t>
      </w:r>
      <w:r>
        <w:rPr>
          <w:rFonts w:hint="eastAsia" w:ascii="宋体" w:hAnsi="宋体" w:cs="宋体"/>
          <w:color w:val="000000"/>
          <w:sz w:val="24"/>
          <w:highlight w:val="none"/>
        </w:rPr>
      </w:r>
      <w:r/>
    </w:p>
    <w:p>
      <w:pPr>
        <w:pStyle w:val="906"/>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投标人认为需提供的其他文件或证明材料。</w:t>
      </w:r>
      <w:r>
        <w:rPr>
          <w:rFonts w:hint="eastAsia" w:ascii="宋体" w:hAnsi="宋体" w:cs="宋体"/>
          <w:color w:val="000000"/>
          <w:sz w:val="24"/>
          <w:highlight w:val="none"/>
        </w:rPr>
      </w:r>
      <w:r/>
    </w:p>
    <w:p>
      <w:pPr>
        <w:pStyle w:val="906"/>
        <w:numPr>
          <w:ilvl w:val="0"/>
          <w:numId w:val="5"/>
        </w:numPr>
        <w:ind w:firstLine="420"/>
        <w:spacing w:before="156"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要求投标人提交的其他文件材料或证明材料</w:t>
      </w:r>
      <w:r>
        <w:rPr>
          <w:rFonts w:hint="eastAsia" w:ascii="宋体" w:hAnsi="宋体" w:cs="宋体"/>
          <w:color w:val="000000"/>
          <w:sz w:val="24"/>
          <w:highlight w:val="none"/>
        </w:rPr>
      </w:r>
      <w:r/>
    </w:p>
    <w:p>
      <w:pPr>
        <w:pStyle w:val="1084"/>
        <w:ind w:left="210" w:right="210"/>
        <w:rPr>
          <w:rFonts w:hint="eastAsia" w:ascii="宋体" w:hAnsi="宋体" w:cs="宋体"/>
          <w:color w:val="000000"/>
          <w:sz w:val="24"/>
          <w:szCs w:val="24"/>
          <w:highlight w:val="none"/>
        </w:rPr>
      </w:pPr>
      <w:r/>
      <w:bookmarkEnd w:id="45"/>
      <w:r/>
      <w:bookmarkEnd w:id="173"/>
      <w:r/>
      <w:bookmarkEnd w:id="174"/>
      <w:r/>
      <w:bookmarkEnd w:id="175"/>
      <w:r/>
      <w:bookmarkEnd w:id="176"/>
      <w:r/>
      <w:bookmarkStart w:id="177" w:name="_Toc17577"/>
      <w:r/>
      <w:bookmarkStart w:id="178" w:name="_Toc2967"/>
      <w:r/>
      <w:bookmarkStart w:id="179" w:name="_Toc4211"/>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.投标文件编制的原则</w:t>
      </w:r>
      <w:bookmarkEnd w:id="177"/>
      <w:r/>
      <w:bookmarkEnd w:id="178"/>
      <w:r/>
      <w:bookmarkEnd w:id="179"/>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投标人必须保证投标文件所提供的全部资料真实可靠。</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投标文件须对招标文件中的内容做出实质性和完整的响应。</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80" w:name="_Toc10373"/>
      <w:r/>
      <w:bookmarkStart w:id="181" w:name="_Toc107246236"/>
      <w:r/>
      <w:bookmarkStart w:id="182" w:name="_Toc5166"/>
      <w:r/>
      <w:bookmarkStart w:id="183" w:name="_Toc32399"/>
      <w:r/>
      <w:bookmarkStart w:id="184" w:name="_Toc11550"/>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.投标报价</w:t>
      </w:r>
      <w:bookmarkEnd w:id="180"/>
      <w:r/>
      <w:bookmarkEnd w:id="181"/>
      <w:r/>
      <w:bookmarkEnd w:id="182"/>
      <w:r/>
      <w:bookmarkEnd w:id="183"/>
      <w:r/>
      <w:bookmarkEnd w:id="184"/>
      <w:r>
        <w:rPr>
          <w:rFonts w:hint="eastAsia" w:ascii="宋体" w:hAnsi="宋体" w:cs="宋体"/>
          <w:color w:val="000000"/>
          <w:sz w:val="24"/>
          <w:szCs w:val="24"/>
          <w:highlight w:val="none"/>
        </w:rPr>
      </w:r>
      <w:r/>
    </w:p>
    <w:p>
      <w:pPr>
        <w:pStyle w:val="906"/>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.1所有投标均以人民币报价，应包括国家规定的增值税税金。</w:t>
      </w:r>
      <w:r>
        <w:rPr>
          <w:rFonts w:hint="eastAsia" w:ascii="宋体" w:hAnsi="宋体" w:cs="宋体"/>
          <w:bCs/>
          <w:color w:val="000000"/>
          <w:sz w:val="24"/>
          <w:highlight w:val="none"/>
        </w:rPr>
      </w:r>
      <w:r/>
    </w:p>
    <w:p>
      <w:pPr>
        <w:pStyle w:val="906"/>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.2投标文件的价格部分是对采购标的价格构成的说明，招标文件如无特别说明，每项货物、服务或工程等只允许有一个报价，任何有选择的报价将不予接受，将作为无效投标文件处理。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185" w:name="_Toc104560859"/>
      <w:r/>
      <w:bookmarkStart w:id="186" w:name="_Toc12798"/>
      <w:r/>
      <w:bookmarkStart w:id="187" w:name="_Toc103848544"/>
      <w:r/>
      <w:bookmarkStart w:id="188" w:name="_Toc96347878"/>
      <w:r/>
      <w:bookmarkStart w:id="189" w:name="_Toc100905223"/>
      <w:r/>
      <w:bookmarkStart w:id="190" w:name="_Toc103848545"/>
      <w:r/>
      <w:bookmarkStart w:id="191" w:name="_Toc100905224"/>
      <w:r/>
      <w:bookmarkStart w:id="192" w:name="_Toc24016"/>
      <w:r/>
      <w:bookmarkStart w:id="193" w:name="_Toc13556"/>
      <w:r/>
      <w:bookmarkStart w:id="194" w:name="_Toc107246237"/>
      <w:r/>
      <w:bookmarkStart w:id="195" w:name="_Toc6307"/>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.投标有效期</w:t>
      </w:r>
      <w:bookmarkEnd w:id="185"/>
      <w:r/>
      <w:bookmarkEnd w:id="186"/>
      <w:r/>
      <w:bookmarkEnd w:id="190"/>
      <w:r/>
      <w:bookmarkEnd w:id="191"/>
      <w:r/>
      <w:bookmarkEnd w:id="192"/>
      <w:r/>
      <w:bookmarkEnd w:id="193"/>
      <w:r/>
      <w:bookmarkEnd w:id="194"/>
      <w:r/>
      <w:bookmarkEnd w:id="195"/>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.1投标有效期为</w:t>
      </w:r>
      <w:r>
        <w:rPr>
          <w:rFonts w:hint="eastAsia" w:ascii="宋体" w:hAnsi="宋体" w:cs="宋体"/>
          <w:bCs/>
          <w:color w:val="000000"/>
          <w:sz w:val="24"/>
          <w:highlight w:val="none"/>
          <w:u w:val="single"/>
        </w:rPr>
        <w:t xml:space="preserve">60天</w:t>
      </w:r>
      <w:r>
        <w:rPr>
          <w:rFonts w:hint="eastAsia" w:ascii="宋体" w:hAnsi="宋体" w:cs="宋体"/>
          <w:bCs/>
          <w:color w:val="000000"/>
          <w:sz w:val="24"/>
          <w:highlight w:val="none"/>
        </w:rPr>
        <w:t xml:space="preserve">，在此期间投标文件对投标人具有法</w:t>
      </w:r>
      <w:r>
        <w:rPr>
          <w:rFonts w:hint="eastAsia" w:ascii="宋体" w:hAnsi="宋体" w:cs="宋体"/>
          <w:color w:val="000000"/>
          <w:sz w:val="24"/>
          <w:highlight w:val="none"/>
        </w:rPr>
        <w:t xml:space="preserve">律约束力，以保证采购人有足够的时间完成评标、定标以及签订合同。投标有效期从投标截止之日起计算。</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.2特殊情况需延长投标有效期的，采购人可于投标有效期届满之前，要求投标人同意延长有效期，采购人的要求与投标人的答复均应为书面形式。</w:t>
      </w:r>
      <w:r>
        <w:rPr>
          <w:rFonts w:hint="eastAsia" w:ascii="宋体" w:hAnsi="宋体" w:cs="宋体"/>
          <w:bCs/>
          <w:color w:val="000000"/>
          <w:sz w:val="24"/>
          <w:highlight w:val="none"/>
        </w:rPr>
        <w:t xml:space="preserve">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End w:id="187"/>
      <w:r/>
      <w:bookmarkEnd w:id="188"/>
      <w:r/>
      <w:bookmarkEnd w:id="189"/>
      <w:r/>
      <w:bookmarkStart w:id="196" w:name="_Toc19689"/>
      <w:r/>
      <w:bookmarkStart w:id="197" w:name="_Toc104560861"/>
      <w:r/>
      <w:bookmarkStart w:id="198" w:name="_Toc96347880"/>
      <w:r/>
      <w:bookmarkStart w:id="199" w:name="_Toc9388"/>
      <w:r/>
      <w:bookmarkStart w:id="200" w:name="_Toc103848546"/>
      <w:r/>
      <w:bookmarkStart w:id="201" w:name="_Toc23087"/>
      <w:r/>
      <w:bookmarkStart w:id="202" w:name="_Toc19130"/>
      <w:r/>
      <w:bookmarkStart w:id="203" w:name="_Toc107246239"/>
      <w:r/>
      <w:bookmarkStart w:id="204" w:name="_Toc100905225"/>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.投标文件的制作和签署</w:t>
      </w:r>
      <w:bookmarkEnd w:id="196"/>
      <w:r/>
      <w:bookmarkEnd w:id="197"/>
      <w:r/>
      <w:bookmarkEnd w:id="198"/>
      <w:r/>
      <w:bookmarkEnd w:id="199"/>
      <w:r/>
      <w:bookmarkEnd w:id="200"/>
      <w:r/>
      <w:bookmarkEnd w:id="201"/>
      <w:r/>
      <w:bookmarkEnd w:id="202"/>
      <w:r/>
      <w:bookmarkEnd w:id="203"/>
      <w:r/>
      <w:bookmarkEnd w:id="204"/>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906"/>
        <w:ind w:firstLine="422"/>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.2</w:t>
      </w:r>
      <w:r>
        <w:rPr>
          <w:rFonts w:hint="eastAsia" w:ascii="宋体" w:hAnsi="宋体" w:cs="宋体"/>
          <w:b/>
          <w:color w:val="000000"/>
          <w:sz w:val="24"/>
          <w:highlight w:val="none"/>
        </w:rPr>
        <w:t xml:space="preserve">投标文件</w:t>
      </w:r>
      <w:r>
        <w:rPr>
          <w:rFonts w:hint="eastAsia" w:ascii="宋体" w:hAnsi="宋体" w:cs="宋体"/>
          <w:b/>
          <w:bCs/>
          <w:color w:val="000000"/>
          <w:sz w:val="24"/>
          <w:highlight w:val="none"/>
        </w:rPr>
        <w:t xml:space="preserve">应加盖公章并由投标人法定代表人（单位负责人）或其授权代表签字。授权代表须提供法定代表人以书面形式出具的</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法定代表人授权书”（原件，由法定代表人签章并加盖企业公章。）授权其负责本项目投标。</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.3投标文件规定盖章的地方，应盖单位公章（文件中的单位盖章、印章、公章等处均仅指与投标人名称全称相一致的标准公章，如投标人为自然人可不加盖公章，仅由本人签字）。</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.4如投标过程中投标人使用其他形式的印章（如电子印章、带有“专用章”等字样的印章），须提供“公章授权书”</w:t>
      </w:r>
      <w:r>
        <w:rPr>
          <w:rFonts w:hint="eastAsia" w:ascii="宋体" w:hAnsi="宋体" w:cs="宋体"/>
          <w:color w:val="000000"/>
          <w:sz w:val="24"/>
          <w:highlight w:val="none"/>
        </w:rPr>
        <w:t xml:space="preserve">（见附件）</w:t>
      </w:r>
      <w:r>
        <w:rPr>
          <w:rFonts w:hint="eastAsia" w:ascii="宋体" w:hAnsi="宋体" w:cs="宋体"/>
          <w:bCs/>
          <w:color w:val="000000"/>
          <w:sz w:val="24"/>
          <w:highlight w:val="none"/>
        </w:rPr>
        <w:t xml:space="preserve">，明确“针对本次项目，该投标人电子印章或专用章作为直接参与投标时相关文件的签章，其效力等同于公章”，特别说明函须同时加盖投标人公章及电子印章或专用章。</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.5除投标人对错处做必要修改外，投标文件不得行间插字、涂改或增删。如有修改错漏处，必须由法定代表人或其授权代表签字或盖章方有效。</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05" w:name="_Toc9469"/>
      <w:r/>
      <w:bookmarkStart w:id="206" w:name="_Toc5091"/>
      <w:r/>
      <w:bookmarkStart w:id="207" w:name="_Toc13139"/>
      <w:r/>
      <w:bookmarkStart w:id="208" w:name="_Toc107246240"/>
      <w:r/>
      <w:bookmarkStart w:id="209" w:name="_Toc5158"/>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投标文件的递交</w:t>
      </w:r>
      <w:bookmarkEnd w:id="205"/>
      <w:r/>
      <w:bookmarkEnd w:id="206"/>
      <w:r/>
      <w:bookmarkEnd w:id="207"/>
      <w:r/>
      <w:bookmarkEnd w:id="208"/>
      <w:r/>
      <w:bookmarkEnd w:id="209"/>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210" w:name="_Toc25296"/>
      <w:r/>
      <w:bookmarkStart w:id="211" w:name="_Toc30261"/>
      <w:r/>
      <w:bookmarkStart w:id="212" w:name="_Toc27842"/>
      <w:r/>
      <w:bookmarkStart w:id="213" w:name="_Toc103848548"/>
      <w:r/>
      <w:bookmarkStart w:id="214" w:name="_Toc96347881"/>
      <w:r/>
      <w:bookmarkStart w:id="215" w:name="_Toc100905226"/>
      <w:r/>
      <w:bookmarkStart w:id="216" w:name="_Toc107246241"/>
      <w:r/>
      <w:bookmarkStart w:id="217" w:name="_Toc104560863"/>
      <w:r/>
      <w:bookmarkStart w:id="218" w:name="_Toc31791"/>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.投标文件的</w:t>
      </w:r>
      <w:bookmarkEnd w:id="213"/>
      <w:r/>
      <w:bookmarkEnd w:id="214"/>
      <w:r/>
      <w:bookmarkEnd w:id="215"/>
      <w:r/>
      <w:bookmarkEnd w:id="216"/>
      <w:r/>
      <w:bookmarkEnd w:id="217"/>
      <w:r>
        <w:rPr>
          <w:rFonts w:hint="eastAsia" w:ascii="宋体" w:hAnsi="宋体" w:cs="宋体"/>
          <w:color w:val="000000"/>
          <w:sz w:val="24"/>
          <w:szCs w:val="24"/>
          <w:highlight w:val="none"/>
        </w:rPr>
        <w:t xml:space="preserve">递交</w:t>
      </w:r>
      <w:bookmarkEnd w:id="210"/>
      <w:r/>
      <w:bookmarkEnd w:id="211"/>
      <w:r/>
      <w:bookmarkEnd w:id="212"/>
      <w:r/>
      <w:bookmarkEnd w:id="218"/>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bookmarkStart w:id="219" w:name="_Toc97561941"/>
      <w:r/>
      <w:bookmarkStart w:id="220" w:name="_Toc469850063"/>
      <w:r/>
      <w:bookmarkStart w:id="221" w:name="_Toc11952"/>
      <w:r/>
      <w:bookmarkStart w:id="222" w:name="_Toc38931614"/>
      <w:r/>
      <w:bookmarkStart w:id="223" w:name="_Toc103848549"/>
      <w:r/>
      <w:bookmarkStart w:id="224" w:name="_Toc46939510"/>
      <w:r/>
      <w:bookmarkStart w:id="225" w:name="_Toc91399404"/>
      <w:r/>
      <w:bookmarkStart w:id="226" w:name="_Toc5042"/>
      <w:r/>
      <w:bookmarkStart w:id="227" w:name="_Toc96347882"/>
      <w:r/>
      <w:bookmarkStart w:id="228" w:name="_Toc11464"/>
      <w:r/>
      <w:bookmarkStart w:id="229" w:name="_Toc40202948"/>
      <w:r/>
      <w:bookmarkStart w:id="230" w:name="_Toc100905227"/>
      <w:r/>
      <w:bookmarkStart w:id="231" w:name="_Toc51928343"/>
      <w:r/>
      <w:bookmarkStart w:id="232" w:name="_Toc46960670"/>
      <w:r/>
      <w:bookmarkStart w:id="233" w:name="_Toc46219699"/>
      <w:r/>
      <w:bookmarkStart w:id="234" w:name="_Toc38933357"/>
      <w:r/>
      <w:bookmarkStart w:id="235" w:name="_Toc4536"/>
      <w:r/>
      <w:bookmarkStart w:id="236" w:name="_Toc48151397"/>
      <w:r/>
      <w:bookmarkStart w:id="237" w:name="_Toc89586904"/>
      <w:r/>
      <w:bookmarkStart w:id="238" w:name="_Toc19963"/>
      <w:r/>
      <w:bookmarkStart w:id="239" w:name="_Toc50528805"/>
      <w:r/>
      <w:bookmarkStart w:id="240" w:name="_Toc38931800"/>
      <w:r>
        <w:rPr>
          <w:rFonts w:hint="eastAsia" w:ascii="宋体" w:hAnsi="宋体" w:cs="宋体"/>
          <w:bCs/>
          <w:color w:val="000000"/>
          <w:sz w:val="24"/>
          <w:highlight w:val="none"/>
        </w:rPr>
        <w:t xml:space="preserve">投标人应当按照《操作手册》规定，在招标公告规定的投标截止时间前制作并上传电子投标文件。采购代理机构拒绝接收提交投标文件截止时间后上传的任何电子投标文件。</w:t>
      </w:r>
      <w:bookmarkStart w:id="241" w:name="_Toc104560864"/>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42" w:name="_Toc107246242"/>
      <w:r/>
      <w:bookmarkStart w:id="243" w:name="_Toc2870"/>
      <w:r/>
      <w:bookmarkStart w:id="244" w:name="_Toc19464"/>
      <w:r/>
      <w:bookmarkStart w:id="245" w:name="_Toc20764"/>
      <w:r/>
      <w:bookmarkStart w:id="246" w:name="_Toc13949"/>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rFonts w:hint="eastAsia" w:ascii="宋体" w:hAnsi="宋体" w:cs="宋体"/>
          <w:color w:val="000000"/>
          <w:sz w:val="24"/>
          <w:szCs w:val="24"/>
          <w:highlight w:val="none"/>
        </w:rPr>
        <w:t xml:space="preserve">投标文件的解密</w:t>
      </w:r>
      <w:bookmarkEnd w:id="242"/>
      <w:r/>
      <w:bookmarkEnd w:id="243"/>
      <w:r/>
      <w:bookmarkEnd w:id="244"/>
      <w:r/>
      <w:bookmarkEnd w:id="245"/>
      <w:r/>
      <w:bookmarkEnd w:id="246"/>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bookmarkStart w:id="247" w:name="_Toc96347883"/>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.1投标人应当按照《操作手册》规定，在“苏采云”系统规定的时间内对投标文件进行解密。</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.2投标人应充分考虑网络环境、网络带宽等因素可能对投标产生的影响，如因投标人自身原因造成的电子投标文件解密不成功的，</w:t>
      </w:r>
      <w:r>
        <w:rPr>
          <w:rFonts w:hint="eastAsia" w:ascii="宋体" w:hAnsi="宋体" w:cs="宋体"/>
          <w:bCs/>
          <w:color w:val="000000"/>
          <w:sz w:val="24"/>
          <w:highlight w:val="none"/>
          <w:lang w:val="en-US" w:eastAsia="zh-CN"/>
        </w:rPr>
        <w:t xml:space="preserve">作</w:t>
      </w:r>
      <w:r>
        <w:rPr>
          <w:rFonts w:hint="eastAsia" w:ascii="宋体" w:hAnsi="宋体" w:cs="宋体"/>
          <w:bCs/>
          <w:color w:val="000000"/>
          <w:sz w:val="24"/>
          <w:highlight w:val="none"/>
        </w:rPr>
        <w:t xml:space="preserve">无效标处理。</w:t>
      </w:r>
      <w:r>
        <w:rPr>
          <w:rFonts w:hint="eastAsia" w:ascii="宋体" w:hAnsi="宋体" w:cs="宋体"/>
          <w:b/>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48" w:name="_Toc6798"/>
      <w:r/>
      <w:bookmarkStart w:id="249" w:name="_Toc8773"/>
      <w:r/>
      <w:bookmarkStart w:id="250" w:name="_Toc16657"/>
      <w:r/>
      <w:bookmarkStart w:id="251" w:name="_Toc104560865"/>
      <w:r/>
      <w:bookmarkStart w:id="252" w:name="_Toc103848550"/>
      <w:r/>
      <w:bookmarkStart w:id="253" w:name="_Toc100905228"/>
      <w:r/>
      <w:bookmarkStart w:id="254" w:name="_Toc107246243"/>
      <w:r/>
      <w:bookmarkStart w:id="255" w:name="_Toc18289"/>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.投标文件的修改和撤回</w:t>
      </w:r>
      <w:bookmarkEnd w:id="247"/>
      <w:r/>
      <w:bookmarkEnd w:id="248"/>
      <w:r/>
      <w:bookmarkEnd w:id="249"/>
      <w:r/>
      <w:bookmarkEnd w:id="250"/>
      <w:r/>
      <w:bookmarkEnd w:id="251"/>
      <w:r/>
      <w:bookmarkEnd w:id="252"/>
      <w:r/>
      <w:bookmarkEnd w:id="253"/>
      <w:r/>
      <w:bookmarkEnd w:id="254"/>
      <w:r/>
      <w:bookmarkEnd w:id="255"/>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.1投标人在递交投标文件后，可以修改或撤回其投标文件，但这种修改和撤回，必须在规定的投标截止时间前，以书面形式通知采购人。</w:t>
      </w:r>
      <w:r>
        <w:rPr>
          <w:rFonts w:hint="eastAsia" w:ascii="宋体" w:hAnsi="宋体" w:cs="宋体"/>
          <w:bCs/>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投标人对投标文件的补充、修改的内容应当按照采购文件要求签署、盖章后，作为投标文件的组成部分。</w:t>
      </w:r>
      <w:r>
        <w:rPr>
          <w:rFonts w:hint="eastAsia" w:ascii="宋体" w:hAnsi="宋体" w:cs="宋体"/>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.3 在投标截止时间之后，投标人不得对其投标文件作任何修改。</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.4 在投标截止时间至采购文件中规定的投标有效期满之间的这段时间内，投标人不得撤回其投标。</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56" w:name="_Toc26994"/>
      <w:r/>
      <w:bookmarkStart w:id="257" w:name="_Toc107246244"/>
      <w:r/>
      <w:bookmarkStart w:id="258" w:name="_Toc19138"/>
      <w:r/>
      <w:bookmarkStart w:id="259" w:name="_Toc32491"/>
      <w:r/>
      <w:bookmarkStart w:id="260" w:name="_Toc104560866"/>
      <w:r/>
      <w:bookmarkStart w:id="261" w:name="_Toc138"/>
      <w:r/>
      <w:bookmarkStart w:id="262" w:name="_Toc103848551"/>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.诚实信用</w:t>
      </w:r>
      <w:bookmarkEnd w:id="256"/>
      <w:r/>
      <w:bookmarkEnd w:id="257"/>
      <w:r/>
      <w:bookmarkEnd w:id="258"/>
      <w:r/>
      <w:bookmarkEnd w:id="259"/>
      <w:r/>
      <w:bookmarkEnd w:id="260"/>
      <w:r/>
      <w:bookmarkEnd w:id="261"/>
      <w:r/>
      <w:bookmarkEnd w:id="262"/>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.1投标人应当遵循公平竞争的原则，不得恶意串通，不得妨碍其他投标人的竞争行为，不得损害采购人或者其他投标人的合法权益。</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.2在评标过程中发现投标人有上述情形的，评标委员会应当认定其投标无效，并书面报告本级财政部门。</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63" w:name="_Toc20073"/>
      <w:r/>
      <w:bookmarkStart w:id="264" w:name="_Toc23134"/>
      <w:r/>
      <w:bookmarkStart w:id="265" w:name="_Toc107246245"/>
      <w:r/>
      <w:bookmarkStart w:id="266" w:name="_Toc21823"/>
      <w:r/>
      <w:bookmarkStart w:id="267" w:name="_Toc31101"/>
      <w:r>
        <w:rPr>
          <w:rFonts w:hint="eastAsia" w:ascii="宋体" w:hAnsi="宋体" w:cs="宋体"/>
          <w:color w:val="000000"/>
          <w:sz w:val="24"/>
          <w:szCs w:val="24"/>
          <w:highlight w:val="none"/>
          <w:lang w:eastAsia="zh-CN"/>
        </w:rPr>
        <w:t xml:space="preserve">五、</w:t>
      </w:r>
      <w:r>
        <w:rPr>
          <w:rFonts w:hint="eastAsia" w:ascii="宋体" w:hAnsi="宋体" w:cs="宋体"/>
          <w:color w:val="000000"/>
          <w:sz w:val="24"/>
          <w:szCs w:val="24"/>
          <w:highlight w:val="none"/>
        </w:rPr>
        <w:t xml:space="preserve">开标和评标</w:t>
      </w:r>
      <w:bookmarkEnd w:id="263"/>
      <w:r/>
      <w:bookmarkEnd w:id="264"/>
      <w:r/>
      <w:bookmarkEnd w:id="265"/>
      <w:r/>
      <w:bookmarkEnd w:id="266"/>
      <w:r/>
      <w:bookmarkEnd w:id="267"/>
      <w:r/>
      <w:bookmarkStart w:id="268" w:name="_Toc96347885"/>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269" w:name="_Toc103848553"/>
      <w:r/>
      <w:bookmarkStart w:id="270" w:name="_Toc24873"/>
      <w:r/>
      <w:bookmarkStart w:id="271" w:name="_Toc19353"/>
      <w:r/>
      <w:bookmarkStart w:id="272" w:name="_Toc104560868"/>
      <w:r/>
      <w:bookmarkStart w:id="273" w:name="_Toc100905230"/>
      <w:r/>
      <w:bookmarkStart w:id="274" w:name="_Toc4351"/>
      <w:r/>
      <w:bookmarkStart w:id="275" w:name="_Toc25855"/>
      <w:r/>
      <w:bookmarkStart w:id="276" w:name="_Toc107246246"/>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.开标</w:t>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bookmarkStart w:id="277" w:name="_Toc96347886"/>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.2 投标人在开标过程中涉及到的投标文件解密、开标结果确认等工作，应按照《操作手册》规定执行。</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.3投标人不足3家的，不得开标。</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.5公开招标数额标准以上的采购项目，投标截止后投标人不足</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家或者通过资格审查或符合性审查的投标人不足</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家的，除采购任务取消情形外，按照以下方式处理：</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（1）招标文件存在不合理条款或者招标程序不符合规定的，采购人、采购代理机构改正后依法重新招标；</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eastAsia="宋体" w:cs="宋体"/>
          <w:bCs/>
          <w:color w:val="000000"/>
          <w:sz w:val="24"/>
          <w:szCs w:val="24"/>
          <w:highlight w:val="none"/>
        </w:rPr>
        <w:t xml:space="preserve">招标文件没有不合理条款、招标程序符合规定，需要采用其他</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式采购的</w:t>
      </w:r>
      <w:r>
        <w:rPr>
          <w:rFonts w:hint="eastAsia" w:ascii="宋体" w:hAnsi="宋体" w:eastAsia="宋体" w:cs="宋体"/>
          <w:bCs/>
          <w:color w:val="000000"/>
          <w:sz w:val="24"/>
          <w:szCs w:val="24"/>
          <w:highlight w:val="none"/>
          <w:lang w:eastAsia="zh-CN"/>
        </w:rPr>
        <w:t xml:space="preserve">，由</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经采购人内部流程后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依法报财政部门批准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经批准后，可变更为其他</w:t>
      </w:r>
      <w:r>
        <w:rPr>
          <w:rFonts w:hint="eastAsia" w:ascii="宋体" w:hAnsi="宋体" w:eastAsia="宋体" w:cs="宋体"/>
          <w:bCs/>
          <w:color w:val="000000"/>
          <w:sz w:val="24"/>
          <w:szCs w:val="24"/>
          <w:highlight w:val="none"/>
          <w:lang w:val="en-US" w:eastAsia="zh-CN"/>
        </w:rPr>
        <w:t xml:space="preserve">采购方式</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.6投标人未参加开标的，视同认可开标结果。</w:t>
      </w:r>
      <w:bookmarkEnd w:id="277"/>
      <w:r/>
      <w:bookmarkStart w:id="278" w:name="_Toc100905231"/>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79" w:name="_Toc29051"/>
      <w:r/>
      <w:bookmarkStart w:id="280" w:name="_Toc107246247"/>
      <w:r/>
      <w:bookmarkStart w:id="281" w:name="_Toc26201"/>
      <w:r/>
      <w:bookmarkStart w:id="282" w:name="_Toc18745"/>
      <w:r/>
      <w:bookmarkStart w:id="283" w:name="_Toc12748"/>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.资格性审查</w:t>
      </w:r>
      <w:bookmarkEnd w:id="279"/>
      <w:r/>
      <w:bookmarkEnd w:id="280"/>
      <w:r/>
      <w:bookmarkEnd w:id="281"/>
      <w:r/>
      <w:bookmarkEnd w:id="282"/>
      <w:r/>
      <w:bookmarkEnd w:id="283"/>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bookmarkStart w:id="284" w:name="_Toc104560869"/>
      <w:r/>
      <w:bookmarkStart w:id="285" w:name="_Toc103848554"/>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.1投标文件的资格性检查。公开招标采购项目开标结束后，采购代理机构应依法对投标人的资格进行审查。资格审查合格的投标人不足</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家的，不进行评标。</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.2投标人不具备招标文件规定的投标人资格条件的，应在资格审查时按照无效投标处理。</w:t>
      </w:r>
      <w:r>
        <w:rPr>
          <w:rFonts w:hint="eastAsia" w:ascii="宋体" w:hAnsi="宋体" w:cs="宋体"/>
          <w:bCs/>
          <w:color w:val="000000"/>
          <w:sz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.3已经进行资格预审的，可以不再对投标人资格进行审查，资格预审合格的投标人在评标阶段资格发生变化的，应当通知采购人。</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86" w:name="_Toc31304"/>
      <w:r/>
      <w:bookmarkStart w:id="287" w:name="_Toc107246248"/>
      <w:r/>
      <w:bookmarkStart w:id="288" w:name="_Toc32002"/>
      <w:r/>
      <w:bookmarkStart w:id="289" w:name="_Toc28510"/>
      <w:r/>
      <w:bookmarkStart w:id="290" w:name="_Toc960"/>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.评标</w:t>
      </w:r>
      <w:bookmarkEnd w:id="284"/>
      <w:r/>
      <w:bookmarkEnd w:id="285"/>
      <w:r/>
      <w:bookmarkEnd w:id="286"/>
      <w:r/>
      <w:bookmarkEnd w:id="287"/>
      <w:r/>
      <w:bookmarkEnd w:id="288"/>
      <w:r/>
      <w:bookmarkEnd w:id="289"/>
      <w:r/>
      <w:bookmarkEnd w:id="290"/>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291" w:name="_Toc103848555"/>
      <w:r/>
      <w:bookmarkStart w:id="292" w:name="_Toc19512"/>
      <w:r/>
      <w:bookmarkStart w:id="293" w:name="_Toc17272"/>
      <w:r/>
      <w:bookmarkStart w:id="294" w:name="_Toc8814"/>
      <w:r/>
      <w:bookmarkStart w:id="295" w:name="_Toc104560870"/>
      <w:r/>
      <w:bookmarkStart w:id="296" w:name="_Toc16988"/>
      <w:r/>
      <w:bookmarkStart w:id="297" w:name="_Toc107246249"/>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.1评标委员会</w:t>
      </w:r>
      <w:bookmarkEnd w:id="291"/>
      <w:r/>
      <w:bookmarkEnd w:id="292"/>
      <w:r/>
      <w:bookmarkEnd w:id="293"/>
      <w:r/>
      <w:bookmarkEnd w:id="294"/>
      <w:r/>
      <w:bookmarkEnd w:id="295"/>
      <w:r/>
      <w:bookmarkEnd w:id="296"/>
      <w:r/>
      <w:bookmarkEnd w:id="297"/>
      <w:r>
        <w:rPr>
          <w:rFonts w:hint="eastAsia" w:ascii="宋体" w:hAnsi="宋体" w:cs="宋体"/>
          <w:color w:val="000000"/>
          <w:sz w:val="24"/>
          <w:szCs w:val="24"/>
          <w:highlight w:val="none"/>
        </w:rPr>
      </w:r>
      <w:r/>
    </w:p>
    <w:p>
      <w:pPr>
        <w:pStyle w:val="906"/>
        <w:ind w:firstLine="420"/>
        <w:spacing w:before="156"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.1.1评标委员会成员负责具体评标事务，并独立履行职责。</w:t>
      </w:r>
      <w:r>
        <w:rPr>
          <w:rFonts w:hint="eastAsia" w:ascii="宋体" w:hAnsi="宋体" w:cs="宋体"/>
          <w:bCs/>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298" w:name="_Toc20916"/>
      <w:r/>
      <w:bookmarkStart w:id="299" w:name="_Toc23065"/>
      <w:r/>
      <w:bookmarkStart w:id="300" w:name="_Toc22047"/>
      <w:r/>
      <w:bookmarkStart w:id="301" w:name="_Toc2386"/>
      <w:r/>
      <w:bookmarkStart w:id="302" w:name="_Toc103848556"/>
      <w:r/>
      <w:bookmarkStart w:id="303" w:name="_Toc104560871"/>
      <w:r/>
      <w:bookmarkStart w:id="304" w:name="_Toc107246250"/>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.2</w:t>
      </w:r>
      <w:bookmarkEnd w:id="302"/>
      <w:r/>
      <w:bookmarkEnd w:id="303"/>
      <w:r>
        <w:rPr>
          <w:rFonts w:hint="eastAsia" w:ascii="宋体" w:hAnsi="宋体" w:cs="宋体"/>
          <w:color w:val="000000"/>
          <w:sz w:val="24"/>
          <w:szCs w:val="24"/>
          <w:highlight w:val="none"/>
        </w:rPr>
        <w:t xml:space="preserve">符合性审查</w:t>
      </w:r>
      <w:bookmarkEnd w:id="298"/>
      <w:r/>
      <w:bookmarkEnd w:id="299"/>
      <w:r/>
      <w:bookmarkEnd w:id="300"/>
      <w:r/>
      <w:bookmarkEnd w:id="301"/>
      <w:r/>
      <w:bookmarkEnd w:id="304"/>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.2.2如果投标文件没有响应招标文件实质性要求，评标委员会将予以拒绝，投标人不得通过修改或撤销</w:t>
      </w:r>
      <w:r>
        <w:rPr>
          <w:rFonts w:hint="eastAsia" w:ascii="宋体" w:hAnsi="宋体" w:cs="宋体"/>
          <w:color w:val="000000"/>
          <w:sz w:val="24"/>
          <w:highlight w:val="none"/>
          <w:lang w:eastAsia="zh-CN"/>
        </w:rPr>
        <w:t xml:space="preserve">不符</w:t>
      </w:r>
      <w:r>
        <w:rPr>
          <w:rFonts w:hint="eastAsia" w:ascii="宋体" w:hAnsi="宋体" w:cs="宋体"/>
          <w:color w:val="000000"/>
          <w:sz w:val="24"/>
          <w:highlight w:val="none"/>
        </w:rPr>
        <w:t xml:space="preserve">合要求的偏离或保留而使其投标成为实质性响应的投标。</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.2.3投标文件有下列情况之一的，在符合性检查时按照无效投标处理：</w:t>
      </w:r>
      <w:r>
        <w:rPr>
          <w:rFonts w:hint="eastAsia" w:ascii="宋体" w:hAnsi="宋体" w:cs="宋体"/>
          <w:b/>
          <w:bCs/>
          <w:color w:val="000000"/>
          <w:sz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bookmarkEnd w:id="278"/>
      <w:r/>
      <w:bookmarkStart w:id="305" w:name="_Toc18531"/>
      <w:r/>
      <w:bookmarkStart w:id="306" w:name="_Toc19533"/>
      <w:r/>
      <w:bookmarkStart w:id="307" w:name="_Toc107246251"/>
      <w:r/>
      <w:bookmarkStart w:id="308" w:name="_Toc409"/>
      <w:r/>
      <w:bookmarkStart w:id="309" w:name="_Toc103848557"/>
      <w:r/>
      <w:bookmarkStart w:id="310" w:name="_Toc7156"/>
      <w:r/>
      <w:bookmarkStart w:id="311" w:name="_Toc104560872"/>
      <w:r>
        <w:rPr>
          <w:rFonts w:hint="eastAsia" w:ascii="宋体" w:hAnsi="宋体" w:eastAsia="宋体" w:cs="宋体"/>
          <w:color w:val="000000"/>
          <w:sz w:val="24"/>
          <w:szCs w:val="24"/>
          <w:highlight w:val="none"/>
        </w:rPr>
        <w:t xml:space="preserve">（1）投标人在“苏采云”系统规定的时间内未成功解密电子投标文件的；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（3）同一投标人提交两个（含两个）以上不同的投标报价的；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（4）未按照招标文件规定要求签署、盖章的；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（5）报价超过招标文件中规定的预算金额或者最高限价的；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（6）投标文件中承诺的投标有效期不满足招标文件中载明的投标有效期的；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（7）未按照招标文件规定提交投标保证金的；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（8）投标文件含有采购人不能接受的附加条件的；</w:t>
      </w:r>
      <w:r>
        <w:rPr>
          <w:rFonts w:hint="eastAsia" w:ascii="宋体" w:hAnsi="宋体" w:eastAsia="宋体" w:cs="宋体"/>
          <w:color w:val="000000"/>
          <w:sz w:val="24"/>
          <w:szCs w:val="24"/>
          <w:highlight w:val="none"/>
        </w:rPr>
      </w:r>
      <w:r/>
    </w:p>
    <w:p>
      <w:pPr>
        <w:pStyle w:val="906"/>
        <w:ind w:firstLine="315"/>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未按招标文件要求的方式获取招标文件的；</w:t>
      </w:r>
      <w:r>
        <w:rPr>
          <w:rFonts w:ascii="宋体" w:hAnsi="宋体" w:eastAsia="宋体" w:cs="宋体"/>
          <w:color w:val="000000"/>
          <w:sz w:val="24"/>
          <w:szCs w:val="24"/>
          <w:highlight w:val="none"/>
          <w:lang w:val="en-US" w:eastAsia="zh-CN"/>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）投标文件不符合招标文件中规定的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实质性要求的；</w:t>
      </w:r>
      <w:r>
        <w:rPr>
          <w:rFonts w:hint="eastAsia" w:ascii="宋体" w:hAnsi="宋体" w:eastAsia="宋体" w:cs="宋体"/>
          <w:color w:val="000000"/>
          <w:sz w:val="24"/>
          <w:szCs w:val="24"/>
          <w:highlight w:val="none"/>
        </w:rPr>
      </w:r>
      <w:r/>
    </w:p>
    <w:p>
      <w:pPr>
        <w:pStyle w:val="906"/>
        <w:ind w:firstLine="31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）现行</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、规章和招标文件规定的其他无效情形。</w:t>
      </w:r>
      <w:r>
        <w:rPr>
          <w:rFonts w:hint="eastAsia" w:ascii="宋体" w:hAnsi="宋体" w:eastAsia="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.3投标文件澄清</w:t>
      </w:r>
      <w:bookmarkEnd w:id="305"/>
      <w:r/>
      <w:bookmarkEnd w:id="306"/>
      <w:r/>
      <w:bookmarkEnd w:id="307"/>
      <w:r/>
      <w:bookmarkEnd w:id="308"/>
      <w:r/>
      <w:bookmarkEnd w:id="309"/>
      <w:r/>
      <w:bookmarkEnd w:id="310"/>
      <w:r/>
      <w:bookmarkEnd w:id="311"/>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.3.3评标委员会不接受投标人主动提出的澄清、说明。</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.3.4有效的书面澄清材料，是投标文件的补充材料，成为投标文件的组成部分。</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12" w:name="_Toc107246252"/>
      <w:r/>
      <w:bookmarkStart w:id="313" w:name="_Toc32039"/>
      <w:r/>
      <w:bookmarkStart w:id="314" w:name="_Toc14281"/>
      <w:r/>
      <w:bookmarkStart w:id="315" w:name="_Toc27935"/>
      <w:r/>
      <w:bookmarkStart w:id="316" w:name="_Toc15005"/>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.4</w:t>
      </w:r>
      <w:bookmarkEnd w:id="312"/>
      <w:r>
        <w:rPr>
          <w:rFonts w:hint="eastAsia" w:ascii="宋体" w:hAnsi="宋体" w:cs="宋体"/>
          <w:color w:val="000000"/>
          <w:sz w:val="24"/>
          <w:szCs w:val="24"/>
          <w:highlight w:val="none"/>
        </w:rPr>
        <w:t xml:space="preserve">报价修正</w:t>
      </w:r>
      <w:bookmarkEnd w:id="313"/>
      <w:r/>
      <w:bookmarkEnd w:id="314"/>
      <w:r/>
      <w:bookmarkEnd w:id="315"/>
      <w:r/>
      <w:bookmarkEnd w:id="316"/>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.4.1投标文件报价出现前后不一致的，除招标文件另有规定外，按照下列规定修正：</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17" w:name="_Toc104560874"/>
      <w:r/>
      <w:bookmarkStart w:id="318" w:name="_Toc107246254"/>
      <w:r/>
      <w:bookmarkStart w:id="319" w:name="_Toc103848559"/>
      <w:r/>
      <w:bookmarkStart w:id="320" w:name="_Toc10010"/>
      <w:r/>
      <w:bookmarkStart w:id="321" w:name="_Toc5246"/>
      <w:r/>
      <w:bookmarkStart w:id="322" w:name="_Toc7403"/>
      <w:r/>
      <w:bookmarkStart w:id="323" w:name="_Toc30717"/>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比较与评价</w:t>
      </w:r>
      <w:bookmarkEnd w:id="317"/>
      <w:r/>
      <w:bookmarkEnd w:id="318"/>
      <w:r/>
      <w:bookmarkEnd w:id="319"/>
      <w:r/>
      <w:bookmarkEnd w:id="320"/>
      <w:r/>
      <w:bookmarkEnd w:id="321"/>
      <w:r/>
      <w:bookmarkEnd w:id="322"/>
      <w:r/>
      <w:bookmarkEnd w:id="323"/>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.1评标委员会应当按照招标文件中第五章《评标方法和评标标准》，对符合性审查合格的投标文件进行比较与评价。</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24" w:name="_Toc107246255"/>
      <w:r/>
      <w:bookmarkStart w:id="325" w:name="_Toc19495"/>
      <w:r/>
      <w:bookmarkStart w:id="326" w:name="_Toc9528"/>
      <w:r/>
      <w:bookmarkStart w:id="327" w:name="_Toc17871"/>
      <w:r/>
      <w:bookmarkStart w:id="328" w:name="_Toc9344"/>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编写评标报告</w:t>
      </w:r>
      <w:bookmarkEnd w:id="324"/>
      <w:r/>
      <w:bookmarkEnd w:id="325"/>
      <w:r/>
      <w:bookmarkEnd w:id="326"/>
      <w:r/>
      <w:bookmarkEnd w:id="327"/>
      <w:r/>
      <w:bookmarkEnd w:id="328"/>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.1评标委员会根据全体评标成员签字的原始评标记录和评标结果编写评标报告。</w:t>
      </w:r>
      <w:r>
        <w:rPr>
          <w:rFonts w:hint="eastAsia" w:ascii="宋体" w:hAnsi="宋体" w:cs="宋体"/>
          <w:color w:val="000000"/>
          <w:sz w:val="24"/>
          <w:highlight w:val="none"/>
        </w:rPr>
      </w:r>
      <w:r/>
    </w:p>
    <w:p>
      <w:pPr>
        <w:pStyle w:val="1084"/>
        <w:ind w:left="0" w:right="210"/>
        <w:spacing w:line="360" w:lineRule="auto"/>
        <w:tabs>
          <w:tab w:val="left" w:pos="5882" w:leader="none"/>
        </w:tabs>
        <w:rPr>
          <w:rFonts w:hint="eastAsia" w:ascii="宋体" w:hAnsi="宋体" w:cs="宋体"/>
          <w:color w:val="000000"/>
          <w:sz w:val="24"/>
          <w:szCs w:val="24"/>
          <w:highlight w:val="none"/>
        </w:rPr>
      </w:pPr>
      <w:r/>
      <w:bookmarkStart w:id="329" w:name="_Toc103848561"/>
      <w:r/>
      <w:bookmarkStart w:id="330" w:name="_Toc16915"/>
      <w:r/>
      <w:bookmarkStart w:id="331" w:name="_Toc107246256"/>
      <w:r/>
      <w:bookmarkStart w:id="332" w:name="_Toc14498"/>
      <w:r/>
      <w:bookmarkStart w:id="333" w:name="_Toc21441"/>
      <w:r/>
      <w:bookmarkStart w:id="334" w:name="_Toc104560876"/>
      <w:r/>
      <w:bookmarkStart w:id="335" w:name="_Toc28985"/>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评标过程的保密</w:t>
      </w:r>
      <w:bookmarkEnd w:id="329"/>
      <w:r/>
      <w:bookmarkEnd w:id="330"/>
      <w:r/>
      <w:bookmarkEnd w:id="331"/>
      <w:r/>
      <w:bookmarkEnd w:id="332"/>
      <w:r/>
      <w:bookmarkEnd w:id="333"/>
      <w:r/>
      <w:bookmarkEnd w:id="334"/>
      <w:r/>
      <w:bookmarkEnd w:id="335"/>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.1评标委员会成员名单在评标结果公示前应当保密。</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.2采购人应当采取必要的措施，保证评标在严格保密的情况下进行。</w:t>
      </w:r>
      <w:r>
        <w:rPr>
          <w:rFonts w:hint="eastAsia" w:ascii="宋体" w:hAnsi="宋体" w:cs="宋体"/>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.3有关人员对评标情况以及在评标过程中获悉的国家秘密、商业秘密负有保密责任。</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36" w:name="_Toc7173"/>
      <w:r/>
      <w:bookmarkStart w:id="337" w:name="_Toc28267"/>
      <w:r/>
      <w:bookmarkStart w:id="338" w:name="_Toc15231"/>
      <w:r/>
      <w:bookmarkStart w:id="339" w:name="_Toc107246257"/>
      <w:r/>
      <w:bookmarkStart w:id="340" w:name="_Toc27985"/>
      <w:r>
        <w:rPr>
          <w:rFonts w:hint="eastAsia" w:ascii="宋体" w:hAnsi="宋体" w:cs="宋体"/>
          <w:color w:val="000000"/>
          <w:sz w:val="24"/>
          <w:szCs w:val="24"/>
          <w:highlight w:val="none"/>
          <w:lang w:eastAsia="zh-CN"/>
        </w:rPr>
        <w:t xml:space="preserve">六、</w:t>
      </w:r>
      <w:r>
        <w:rPr>
          <w:rFonts w:hint="eastAsia" w:ascii="宋体" w:hAnsi="宋体" w:cs="宋体"/>
          <w:color w:val="000000"/>
          <w:sz w:val="24"/>
          <w:szCs w:val="24"/>
          <w:highlight w:val="none"/>
        </w:rPr>
        <w:t xml:space="preserve">确定中标</w:t>
      </w:r>
      <w:bookmarkEnd w:id="336"/>
      <w:r/>
      <w:bookmarkEnd w:id="337"/>
      <w:r/>
      <w:bookmarkEnd w:id="338"/>
      <w:r/>
      <w:bookmarkEnd w:id="339"/>
      <w:r/>
      <w:bookmarkEnd w:id="340"/>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Start w:id="341" w:name="_Toc103848563"/>
      <w:r/>
      <w:bookmarkStart w:id="342" w:name="_Toc104560878"/>
      <w:r/>
      <w:bookmarkStart w:id="343" w:name="_Toc15590"/>
      <w:r/>
      <w:bookmarkStart w:id="344" w:name="_Toc107246258"/>
      <w:r/>
      <w:bookmarkStart w:id="345" w:name="_Toc4697"/>
      <w:r/>
      <w:bookmarkStart w:id="346" w:name="_Toc1065"/>
      <w:r/>
      <w:bookmarkStart w:id="347" w:name="_Toc5549"/>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.确定中标</w:t>
      </w:r>
      <w:bookmarkEnd w:id="341"/>
      <w:r/>
      <w:bookmarkEnd w:id="342"/>
      <w:r>
        <w:rPr>
          <w:rFonts w:hint="eastAsia" w:ascii="宋体" w:hAnsi="宋体" w:cs="宋体"/>
          <w:color w:val="000000"/>
          <w:sz w:val="24"/>
          <w:szCs w:val="24"/>
          <w:highlight w:val="none"/>
        </w:rPr>
        <w:t xml:space="preserve">人</w:t>
      </w:r>
      <w:bookmarkEnd w:id="343"/>
      <w:r/>
      <w:bookmarkEnd w:id="344"/>
      <w:r/>
      <w:bookmarkEnd w:id="345"/>
      <w:r/>
      <w:bookmarkEnd w:id="346"/>
      <w:r/>
      <w:bookmarkEnd w:id="347"/>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采用综合评分法的，评标结果按评审后得分由高到低顺序排列。得分相同的，按投标报价由低到高顺序排列。得分且投标报价相同的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按照评审因素的量化指标由低到高顺序排列。</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评审结束后，中标人名单</w:t>
      </w:r>
      <w:r>
        <w:rPr>
          <w:rFonts w:hint="eastAsia" w:ascii="宋体" w:hAnsi="宋体" w:cs="宋体"/>
          <w:color w:val="000000"/>
          <w:sz w:val="24"/>
          <w:highlight w:val="none"/>
          <w:lang w:eastAsia="zh-CN"/>
        </w:rPr>
        <w:t xml:space="preserve">将在</w:t>
      </w:r>
      <w:r>
        <w:rPr>
          <w:rFonts w:hint="eastAsia" w:ascii="宋体" w:hAnsi="宋体" w:cs="宋体"/>
          <w:color w:val="000000"/>
          <w:sz w:val="24"/>
          <w:highlight w:val="none"/>
        </w:rPr>
        <w:t xml:space="preserve">省级以上财政部门指定的媒体上公告中标结果，中标公告期为1个工作日</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48" w:name="_Toc18046"/>
      <w:r/>
      <w:bookmarkStart w:id="349" w:name="_Toc104560879"/>
      <w:r/>
      <w:bookmarkStart w:id="350" w:name="_Toc4935"/>
      <w:r/>
      <w:bookmarkStart w:id="351" w:name="_Toc103848564"/>
      <w:r/>
      <w:bookmarkStart w:id="352" w:name="_Toc27602"/>
      <w:r/>
      <w:bookmarkStart w:id="353" w:name="_Toc680"/>
      <w:r/>
      <w:bookmarkStart w:id="354" w:name="_Toc107246259"/>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.中标通知书</w:t>
      </w:r>
      <w:bookmarkEnd w:id="348"/>
      <w:r/>
      <w:bookmarkEnd w:id="349"/>
      <w:r/>
      <w:bookmarkEnd w:id="350"/>
      <w:r/>
      <w:bookmarkEnd w:id="351"/>
      <w:r/>
      <w:bookmarkEnd w:id="352"/>
      <w:r/>
      <w:bookmarkEnd w:id="353"/>
      <w:r/>
      <w:bookmarkEnd w:id="354"/>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.1采购代理机构将在中标公告发布的同时向中标人发出中标通知书。</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.2中标通知书将是合同的组成部分。对采购人和中标人均具有法律效力。</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.3</w:t>
      </w:r>
      <w:bookmarkStart w:id="355" w:name="_Toc104560875"/>
      <w:r/>
      <w:bookmarkStart w:id="356" w:name="_Toc103848560"/>
      <w:r>
        <w:rPr>
          <w:rFonts w:hint="eastAsia" w:ascii="宋体" w:hAnsi="宋体" w:cs="宋体"/>
          <w:color w:val="000000"/>
          <w:sz w:val="24"/>
          <w:highlight w:val="none"/>
        </w:rPr>
        <w:t xml:space="preserve">中标通知书发出后，中标人无正当理由不得放弃中标，否则将依法承担法律责任。</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57" w:name="_Toc5939"/>
      <w:r/>
      <w:bookmarkStart w:id="358" w:name="_Toc107246260"/>
      <w:r/>
      <w:bookmarkStart w:id="359" w:name="_Toc23182"/>
      <w:r/>
      <w:bookmarkStart w:id="360" w:name="_Toc21503"/>
      <w:r/>
      <w:bookmarkStart w:id="361" w:name="_Toc19524"/>
      <w:r>
        <w:rPr>
          <w:rFonts w:hint="eastAsia" w:ascii="宋体" w:hAnsi="宋体" w:cs="宋体"/>
          <w:color w:val="000000"/>
          <w:sz w:val="24"/>
          <w:szCs w:val="24"/>
          <w:highlight w:val="none"/>
          <w:lang w:val="en-US" w:eastAsia="zh-CN"/>
        </w:rPr>
        <w:t xml:space="preserve">27</w:t>
      </w:r>
      <w:r>
        <w:rPr>
          <w:rFonts w:hint="eastAsia" w:ascii="宋体" w:hAnsi="宋体" w:cs="宋体"/>
          <w:color w:val="000000"/>
          <w:sz w:val="24"/>
          <w:szCs w:val="24"/>
          <w:highlight w:val="none"/>
        </w:rPr>
        <w:t xml:space="preserve">.废标</w:t>
      </w:r>
      <w:bookmarkEnd w:id="355"/>
      <w:r/>
      <w:bookmarkEnd w:id="356"/>
      <w:r/>
      <w:bookmarkEnd w:id="357"/>
      <w:r/>
      <w:bookmarkEnd w:id="358"/>
      <w:r/>
      <w:bookmarkEnd w:id="359"/>
      <w:r/>
      <w:bookmarkEnd w:id="360"/>
      <w:r/>
      <w:bookmarkEnd w:id="361"/>
      <w:r>
        <w:rPr>
          <w:rFonts w:hint="eastAsia" w:ascii="宋体" w:hAnsi="宋体" w:cs="宋体"/>
          <w:color w:val="000000"/>
          <w:sz w:val="24"/>
          <w:szCs w:val="24"/>
          <w:highlight w:val="none"/>
        </w:rPr>
      </w:r>
      <w:r/>
    </w:p>
    <w:p>
      <w:pPr>
        <w:pStyle w:val="906"/>
        <w:ind w:firstLine="316"/>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.1出现下列情形之一的，应予废标：</w:t>
      </w:r>
      <w:r>
        <w:rPr>
          <w:rFonts w:hint="eastAsia" w:ascii="宋体" w:hAnsi="宋体" w:cs="宋体"/>
          <w:b/>
          <w:color w:val="000000"/>
          <w:sz w:val="24"/>
          <w:highlight w:val="none"/>
        </w:rPr>
      </w:r>
      <w:r/>
    </w:p>
    <w:p>
      <w:pPr>
        <w:pStyle w:val="906"/>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（1）符合专业条件的投标人或者对招标文件作实质响应的投标人不足</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家的；</w:t>
      </w:r>
      <w:r>
        <w:rPr>
          <w:rFonts w:hint="eastAsia" w:ascii="宋体" w:hAnsi="宋体" w:cs="宋体"/>
          <w:bCs/>
          <w:color w:val="000000"/>
          <w:sz w:val="24"/>
          <w:highlight w:val="none"/>
        </w:rPr>
      </w:r>
      <w:r/>
    </w:p>
    <w:p>
      <w:pPr>
        <w:pStyle w:val="906"/>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（2）出现影响采购公正的违法、违规行为的；</w:t>
      </w:r>
      <w:r>
        <w:rPr>
          <w:rFonts w:hint="eastAsia" w:ascii="宋体" w:hAnsi="宋体" w:cs="宋体"/>
          <w:bCs/>
          <w:color w:val="000000"/>
          <w:sz w:val="24"/>
          <w:highlight w:val="none"/>
        </w:rPr>
      </w:r>
      <w:r/>
    </w:p>
    <w:p>
      <w:pPr>
        <w:pStyle w:val="906"/>
        <w:ind w:firstLine="315"/>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）因重大变故，采购任务取消的。</w:t>
      </w:r>
      <w:r>
        <w:rPr>
          <w:rFonts w:hint="eastAsia" w:ascii="宋体" w:hAnsi="宋体" w:cs="宋体"/>
          <w:bCs/>
          <w:color w:val="000000"/>
          <w:sz w:val="24"/>
          <w:highlight w:val="none"/>
        </w:rPr>
      </w:r>
      <w:r/>
    </w:p>
    <w:p>
      <w:pPr>
        <w:pStyle w:val="906"/>
        <w:ind w:firstLine="3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33.2废标后，采购人将废标理由通知所有投标人。</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62" w:name="_Toc104560880"/>
      <w:r/>
      <w:bookmarkStart w:id="363" w:name="_Toc14732"/>
      <w:r/>
      <w:bookmarkStart w:id="364" w:name="_Toc17229"/>
      <w:r/>
      <w:bookmarkStart w:id="365" w:name="_Toc103848565"/>
      <w:r/>
      <w:bookmarkStart w:id="366" w:name="_Toc3963"/>
      <w:r/>
      <w:bookmarkStart w:id="367" w:name="_Toc107246261"/>
      <w:r/>
      <w:bookmarkStart w:id="368" w:name="_Toc14037"/>
      <w:r/>
      <w:bookmarkStart w:id="369" w:name="_Toc513029237"/>
      <w:r/>
      <w:bookmarkStart w:id="370" w:name="_Toc16938553"/>
      <w:r/>
      <w:bookmarkStart w:id="371" w:name="_Toc20823309"/>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.签订合同</w:t>
      </w:r>
      <w:bookmarkEnd w:id="362"/>
      <w:r/>
      <w:bookmarkEnd w:id="363"/>
      <w:r/>
      <w:bookmarkEnd w:id="364"/>
      <w:r/>
      <w:bookmarkEnd w:id="365"/>
      <w:r/>
      <w:bookmarkEnd w:id="366"/>
      <w:r/>
      <w:bookmarkEnd w:id="367"/>
      <w:r/>
      <w:bookmarkEnd w:id="368"/>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.3联合体中标的，联合体各方应当共同与采购人签订合同，就中标项目向采购人承担连带责任。</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72" w:name="_Toc104560881"/>
      <w:r/>
      <w:bookmarkStart w:id="373" w:name="_Toc12453"/>
      <w:r/>
      <w:bookmarkStart w:id="374" w:name="_Toc13291"/>
      <w:r/>
      <w:bookmarkStart w:id="375" w:name="_Toc103848567"/>
      <w:r/>
      <w:bookmarkStart w:id="376" w:name="_Toc107246262"/>
      <w:r/>
      <w:bookmarkStart w:id="377" w:name="_Toc31735"/>
      <w:r/>
      <w:bookmarkStart w:id="378" w:name="_Toc22296"/>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.履约保证金</w:t>
      </w:r>
      <w:bookmarkEnd w:id="372"/>
      <w:r/>
      <w:bookmarkEnd w:id="373"/>
      <w:r/>
      <w:bookmarkEnd w:id="374"/>
      <w:r/>
      <w:bookmarkEnd w:id="375"/>
      <w:r/>
      <w:bookmarkEnd w:id="376"/>
      <w:r/>
      <w:bookmarkEnd w:id="377"/>
      <w:r/>
      <w:bookmarkEnd w:id="378"/>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如</w:t>
      </w:r>
      <w:r>
        <w:rPr>
          <w:rFonts w:hint="eastAsia" w:ascii="宋体" w:hAnsi="宋体" w:cs="宋体"/>
          <w:color w:val="000000"/>
          <w:sz w:val="24"/>
          <w:highlight w:val="none"/>
        </w:rPr>
        <w:t xml:space="preserve">规定交纳履约保证金的，中标人在签订采购合同前，向采购人提交履约保证金。联合体成交的，履约保证金以联合体各方或</w:t>
      </w:r>
      <w:r>
        <w:rPr>
          <w:rFonts w:hint="eastAsia" w:ascii="宋体" w:hAnsi="宋体" w:cs="宋体"/>
          <w:color w:val="000000"/>
          <w:sz w:val="24"/>
          <w:highlight w:val="none"/>
          <w:lang w:eastAsia="zh-CN"/>
        </w:rPr>
        <w:t xml:space="preserve">联合体</w:t>
      </w:r>
      <w:r>
        <w:rPr>
          <w:rFonts w:hint="eastAsia" w:ascii="宋体" w:hAnsi="宋体" w:cs="宋体"/>
          <w:color w:val="000000"/>
          <w:sz w:val="24"/>
          <w:highlight w:val="none"/>
        </w:rPr>
        <w:t xml:space="preserve">牵头人的名义提交。</w:t>
      </w:r>
      <w:r>
        <w:rPr>
          <w:rFonts w:hint="eastAsia" w:ascii="宋体" w:hAnsi="宋体" w:cs="宋体"/>
          <w:color w:val="000000"/>
          <w:sz w:val="24"/>
          <w:highlight w:val="none"/>
        </w:rPr>
      </w:r>
      <w:r/>
    </w:p>
    <w:p>
      <w:pPr>
        <w:pStyle w:val="906"/>
        <w:ind w:firstLine="42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.2中标人没有按照规定提交履约保证金的，视为放弃中标，其投标保证金不予退还。</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End w:id="369"/>
      <w:r/>
      <w:bookmarkEnd w:id="370"/>
      <w:r/>
      <w:bookmarkEnd w:id="371"/>
      <w:r/>
      <w:bookmarkStart w:id="379" w:name="_Toc23794"/>
      <w:r/>
      <w:bookmarkStart w:id="380" w:name="_Toc107246263"/>
      <w:r/>
      <w:bookmarkStart w:id="381" w:name="_Toc11501"/>
      <w:r/>
      <w:bookmarkStart w:id="382" w:name="_Toc877"/>
      <w:r/>
      <w:bookmarkStart w:id="383" w:name="_Toc7045"/>
      <w:r>
        <w:rPr>
          <w:rFonts w:hint="eastAsia" w:ascii="宋体" w:hAnsi="宋体" w:cs="宋体"/>
          <w:color w:val="000000"/>
          <w:sz w:val="24"/>
          <w:szCs w:val="24"/>
          <w:highlight w:val="none"/>
          <w:lang w:eastAsia="zh-CN"/>
        </w:rPr>
        <w:t xml:space="preserve">七、</w:t>
      </w:r>
      <w:bookmarkStart w:id="384" w:name="_Toc103848569"/>
      <w:r>
        <w:rPr>
          <w:rFonts w:hint="eastAsia" w:ascii="宋体" w:hAnsi="宋体" w:cs="宋体"/>
          <w:color w:val="000000"/>
          <w:sz w:val="24"/>
          <w:szCs w:val="24"/>
          <w:highlight w:val="none"/>
        </w:rPr>
        <w:t xml:space="preserve">询问与质疑</w:t>
      </w:r>
      <w:bookmarkEnd w:id="379"/>
      <w:r/>
      <w:bookmarkEnd w:id="380"/>
      <w:r/>
      <w:bookmarkEnd w:id="381"/>
      <w:r/>
      <w:bookmarkEnd w:id="382"/>
      <w:r/>
      <w:bookmarkEnd w:id="383"/>
      <w:r>
        <w:rPr>
          <w:rFonts w:hint="eastAsia" w:ascii="宋体" w:hAnsi="宋体" w:cs="宋体"/>
          <w:color w:val="000000"/>
          <w:sz w:val="24"/>
          <w:szCs w:val="24"/>
          <w:highlight w:val="none"/>
        </w:rPr>
      </w:r>
      <w:r/>
    </w:p>
    <w:p>
      <w:pPr>
        <w:pStyle w:val="1084"/>
        <w:ind w:left="0" w:right="210"/>
        <w:spacing w:line="360" w:lineRule="auto"/>
        <w:rPr>
          <w:rFonts w:hint="eastAsia" w:ascii="宋体" w:hAnsi="宋体" w:cs="宋体"/>
          <w:color w:val="000000"/>
          <w:sz w:val="24"/>
          <w:szCs w:val="24"/>
          <w:highlight w:val="none"/>
        </w:rPr>
      </w:pPr>
      <w:r/>
      <w:bookmarkEnd w:id="384"/>
      <w:r/>
      <w:bookmarkStart w:id="385" w:name="_Toc13968"/>
      <w:r/>
      <w:bookmarkStart w:id="386" w:name="_Toc107246264"/>
      <w:r/>
      <w:bookmarkStart w:id="387" w:name="_Toc31999"/>
      <w:r/>
      <w:bookmarkStart w:id="388" w:name="_Toc102117305"/>
      <w:r/>
      <w:bookmarkStart w:id="389" w:name="_Toc104560883"/>
      <w:r/>
      <w:bookmarkStart w:id="390" w:name="_Toc16131"/>
      <w:r/>
      <w:bookmarkStart w:id="391" w:name="_Toc17458"/>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.询问</w:t>
      </w:r>
      <w:bookmarkEnd w:id="385"/>
      <w:r/>
      <w:bookmarkEnd w:id="386"/>
      <w:r/>
      <w:bookmarkEnd w:id="387"/>
      <w:r/>
      <w:bookmarkEnd w:id="388"/>
      <w:r/>
      <w:bookmarkEnd w:id="389"/>
      <w:r/>
      <w:bookmarkEnd w:id="390"/>
      <w:r/>
      <w:bookmarkEnd w:id="391"/>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.1供应商对政府采购活动事项有疑问的，可依法提出询问，并按</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载明的形式通知采购人。</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.2采购人对供应商依法提出的询问，在3个工作日内作出答复，但答复的内容不得涉及商业秘密。</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92" w:name="_Toc102117306"/>
      <w:r/>
      <w:bookmarkStart w:id="393" w:name="_Toc699"/>
      <w:r/>
      <w:bookmarkStart w:id="394" w:name="_Toc107246265"/>
      <w:r/>
      <w:bookmarkStart w:id="395" w:name="_Toc24782"/>
      <w:r/>
      <w:bookmarkStart w:id="396" w:name="_Toc104560884"/>
      <w:r/>
      <w:bookmarkStart w:id="397" w:name="_Toc25773"/>
      <w:r/>
      <w:bookmarkStart w:id="398" w:name="_Toc14426"/>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.质疑</w:t>
      </w:r>
      <w:bookmarkEnd w:id="392"/>
      <w:r/>
      <w:bookmarkEnd w:id="393"/>
      <w:r/>
      <w:bookmarkEnd w:id="394"/>
      <w:r/>
      <w:bookmarkEnd w:id="395"/>
      <w:r/>
      <w:bookmarkEnd w:id="396"/>
      <w:r/>
      <w:bookmarkEnd w:id="397"/>
      <w:r/>
      <w:bookmarkEnd w:id="398"/>
      <w:r>
        <w:rPr>
          <w:rFonts w:hint="eastAsia" w:ascii="宋体" w:hAnsi="宋体" w:cs="宋体"/>
          <w:color w:val="000000"/>
          <w:sz w:val="24"/>
          <w:szCs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.1供应商认为采购文件、采购过程和成交结果使自己的权益受到损害的，可以在知道或者应知其权益受到损害之日起7个工作日内，以</w:t>
      </w:r>
      <w:r>
        <w:rPr>
          <w:rFonts w:hint="eastAsia" w:ascii="宋体" w:hAnsi="宋体" w:cs="宋体"/>
          <w:bCs/>
          <w:color w:val="000000"/>
          <w:sz w:val="24"/>
          <w:highlight w:val="none"/>
        </w:rPr>
        <w:t xml:space="preserve">招标文件</w:t>
      </w:r>
      <w:r>
        <w:rPr>
          <w:rFonts w:hint="eastAsia" w:ascii="宋体" w:hAnsi="宋体" w:cs="宋体"/>
          <w:color w:val="000000"/>
          <w:sz w:val="24"/>
          <w:highlight w:val="none"/>
        </w:rPr>
        <w:t xml:space="preserve">的要求向采购人提出质疑。采购人将以书面形式答复质疑供应商，但答复的内容不涉及商业秘密。投标人在法定质疑期内针对同一采购程序环节的质疑必须一次性提出。</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.2以联合体形式参加投标的，应当由组成联合体的所有供应商共同提出。</w:t>
      </w:r>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.3质疑函应使用财政部制定的范本文件。</w:t>
      </w:r>
      <w:r>
        <w:rPr>
          <w:rFonts w:hint="eastAsia" w:ascii="宋体" w:hAnsi="宋体" w:cs="宋体"/>
          <w:color w:val="000000"/>
          <w:sz w:val="24"/>
          <w:highlight w:val="none"/>
        </w:rPr>
      </w:r>
      <w:r/>
    </w:p>
    <w:p>
      <w:pPr>
        <w:pStyle w:val="1084"/>
        <w:ind w:left="0" w:right="210"/>
        <w:spacing w:line="360" w:lineRule="auto"/>
        <w:rPr>
          <w:rFonts w:hint="eastAsia" w:ascii="宋体" w:hAnsi="宋体" w:cs="宋体"/>
          <w:color w:val="000000"/>
          <w:sz w:val="24"/>
          <w:szCs w:val="24"/>
          <w:highlight w:val="none"/>
        </w:rPr>
      </w:pPr>
      <w:r/>
      <w:bookmarkStart w:id="399" w:name="_Toc691"/>
      <w:r/>
      <w:bookmarkStart w:id="400" w:name="_Toc2235"/>
      <w:r/>
      <w:bookmarkStart w:id="401" w:name="_Toc107246266"/>
      <w:r/>
      <w:bookmarkStart w:id="402" w:name="_Toc29703"/>
      <w:r/>
      <w:bookmarkStart w:id="403" w:name="_Toc5"/>
      <w:r>
        <w:rPr>
          <w:rFonts w:hint="eastAsia" w:ascii="宋体" w:hAnsi="宋体" w:cs="宋体"/>
          <w:color w:val="000000"/>
          <w:sz w:val="24"/>
          <w:szCs w:val="24"/>
          <w:highlight w:val="none"/>
          <w:lang w:eastAsia="zh-CN"/>
        </w:rPr>
        <w:t xml:space="preserve">八、</w:t>
      </w:r>
      <w:r>
        <w:rPr>
          <w:rFonts w:hint="eastAsia" w:ascii="宋体" w:hAnsi="宋体" w:cs="宋体"/>
          <w:color w:val="000000"/>
          <w:sz w:val="24"/>
          <w:szCs w:val="24"/>
          <w:highlight w:val="none"/>
        </w:rPr>
        <w:t xml:space="preserve">其他</w:t>
      </w:r>
      <w:bookmarkEnd w:id="399"/>
      <w:r/>
      <w:bookmarkEnd w:id="400"/>
      <w:r/>
      <w:bookmarkEnd w:id="401"/>
      <w:r/>
      <w:bookmarkEnd w:id="402"/>
      <w:r/>
      <w:bookmarkEnd w:id="403"/>
      <w:r>
        <w:rPr>
          <w:rFonts w:hint="eastAsia" w:ascii="宋体" w:hAnsi="宋体" w:cs="宋体"/>
          <w:color w:val="000000"/>
          <w:sz w:val="24"/>
          <w:szCs w:val="24"/>
          <w:highlight w:val="none"/>
        </w:rPr>
      </w:r>
      <w:r/>
    </w:p>
    <w:p>
      <w:pPr>
        <w:pStyle w:val="1084"/>
        <w:ind w:left="0" w:right="210"/>
        <w:spacing w:line="360" w:lineRule="auto"/>
        <w:rPr>
          <w:rFonts w:hint="eastAsia" w:ascii="宋体" w:hAnsi="宋体" w:eastAsia="宋体" w:cs="宋体"/>
          <w:b w:val="0"/>
          <w:bCs w:val="0"/>
          <w:color w:val="000000"/>
          <w:sz w:val="24"/>
          <w:szCs w:val="24"/>
          <w:highlight w:val="none"/>
          <w:lang w:val="en-US" w:eastAsia="zh-CN" w:bidi="ar-SA"/>
        </w:rPr>
      </w:pPr>
      <w:r/>
      <w:bookmarkStart w:id="404" w:name="_Toc29330"/>
      <w:r/>
      <w:bookmarkStart w:id="405" w:name="_Toc103848572"/>
      <w:r/>
      <w:bookmarkStart w:id="406" w:name="_Toc10620"/>
      <w:r/>
      <w:bookmarkStart w:id="407" w:name="_Toc104560886"/>
      <w:r/>
      <w:bookmarkStart w:id="408" w:name="_Toc16602"/>
      <w:r/>
      <w:bookmarkStart w:id="409" w:name="_Toc107246267"/>
      <w:r/>
      <w:bookmarkStart w:id="410" w:name="_Toc27424"/>
      <w:r>
        <w:rPr>
          <w:rFonts w:hint="eastAsia" w:ascii="宋体" w:hAnsi="宋体" w:eastAsia="宋体" w:cs="宋体"/>
          <w:b w:val="0"/>
          <w:bCs w:val="0"/>
          <w:color w:val="000000"/>
          <w:sz w:val="24"/>
          <w:szCs w:val="24"/>
          <w:highlight w:val="none"/>
          <w:lang w:val="en-US" w:eastAsia="zh-CN" w:bidi="ar-SA"/>
        </w:rPr>
        <w:t xml:space="preserve">32.</w:t>
      </w:r>
      <w:bookmarkEnd w:id="404"/>
      <w:r/>
      <w:bookmarkEnd w:id="405"/>
      <w:r/>
      <w:bookmarkEnd w:id="406"/>
      <w:r/>
      <w:bookmarkEnd w:id="407"/>
      <w:r/>
      <w:bookmarkEnd w:id="408"/>
      <w:r/>
      <w:bookmarkEnd w:id="409"/>
      <w:r/>
      <w:bookmarkEnd w:id="410"/>
      <w:r>
        <w:rPr>
          <w:rFonts w:hint="eastAsia" w:ascii="宋体" w:hAnsi="宋体" w:eastAsia="宋体" w:cs="宋体"/>
          <w:b w:val="0"/>
          <w:bCs w:val="0"/>
          <w:color w:val="000000"/>
          <w:sz w:val="24"/>
          <w:szCs w:val="24"/>
          <w:highlight w:val="none"/>
          <w:lang w:val="en-US" w:eastAsia="zh-CN" w:bidi="ar-SA"/>
        </w:rPr>
        <w:t xml:space="preserve">本项目招标代理服务费由采购人支付。</w:t>
      </w:r>
      <w:r>
        <w:rPr>
          <w:rFonts w:hint="eastAsia" w:ascii="宋体" w:hAnsi="宋体" w:eastAsia="宋体" w:cs="宋体"/>
          <w:b w:val="0"/>
          <w:bCs w:val="0"/>
          <w:color w:val="000000"/>
          <w:sz w:val="24"/>
          <w:szCs w:val="24"/>
          <w:highlight w:val="none"/>
          <w:lang w:val="en-US" w:eastAsia="zh-CN" w:bidi="ar-SA"/>
        </w:rPr>
      </w:r>
      <w:r/>
    </w:p>
    <w:p>
      <w:pPr>
        <w:pStyle w:val="906"/>
        <w:jc w:val="left"/>
        <w:rPr>
          <w:rFonts w:hint="eastAsia" w:ascii="宋体" w:hAnsi="宋体" w:cs="宋体"/>
          <w:color w:val="000000"/>
          <w:sz w:val="24"/>
          <w:highlight w:val="none"/>
        </w:rPr>
      </w:pPr>
      <w:r/>
      <w:bookmarkStart w:id="411" w:name="_Toc30669"/>
      <w:r/>
      <w:bookmarkStart w:id="412" w:name="_Toc5868"/>
      <w:r/>
      <w:bookmarkStart w:id="413" w:name="_Toc12087"/>
      <w:r/>
      <w:bookmarkStart w:id="414" w:name="_Toc103848574"/>
      <w:r/>
      <w:bookmarkStart w:id="415" w:name="_Toc17112"/>
      <w:r/>
      <w:bookmarkStart w:id="416" w:name="_Toc104560888"/>
      <w:r/>
      <w:bookmarkStart w:id="417" w:name="_Toc107246269"/>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.文件解释权</w:t>
      </w:r>
      <w:bookmarkEnd w:id="411"/>
      <w:r/>
      <w:bookmarkEnd w:id="412"/>
      <w:r/>
      <w:bookmarkEnd w:id="413"/>
      <w:r/>
      <w:bookmarkEnd w:id="414"/>
      <w:r/>
      <w:bookmarkEnd w:id="415"/>
      <w:r/>
      <w:bookmarkEnd w:id="416"/>
      <w:r/>
      <w:bookmarkEnd w:id="417"/>
      <w:r>
        <w:rPr>
          <w:rFonts w:hint="eastAsia" w:ascii="宋体" w:hAnsi="宋体" w:cs="宋体"/>
          <w:color w:val="000000"/>
          <w:sz w:val="24"/>
          <w:highlight w:val="none"/>
        </w:rPr>
      </w:r>
      <w:r/>
    </w:p>
    <w:p>
      <w:pPr>
        <w:pStyle w:val="906"/>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.1本招标文件的解释权归采购人（或采购代理机构）所有。</w:t>
      </w:r>
      <w:r>
        <w:rPr>
          <w:rFonts w:hint="eastAsia" w:ascii="宋体" w:hAnsi="宋体" w:cs="宋体"/>
          <w:color w:val="000000"/>
          <w:sz w:val="24"/>
          <w:highlight w:val="none"/>
        </w:rPr>
      </w:r>
      <w:r/>
    </w:p>
    <w:p>
      <w:pPr>
        <w:pStyle w:val="906"/>
        <w:jc w:val="left"/>
        <w:widowControl/>
        <w:rPr>
          <w:rFonts w:ascii="华文中宋" w:hAnsi="华文中宋" w:eastAsia="华文中宋"/>
          <w:b/>
          <w:color w:val="000000"/>
          <w:sz w:val="36"/>
          <w:szCs w:val="36"/>
          <w:highlight w:val="none"/>
        </w:rPr>
      </w:pPr>
      <w:r>
        <w:rPr>
          <w:rFonts w:ascii="华文中宋" w:hAnsi="华文中宋" w:eastAsia="华文中宋"/>
          <w:b/>
          <w:color w:val="000000"/>
          <w:sz w:val="36"/>
          <w:szCs w:val="36"/>
          <w:highlight w:val="none"/>
        </w:rPr>
      </w:r>
      <w:r/>
    </w:p>
    <w:p>
      <w:pPr>
        <w:pStyle w:val="907"/>
        <w:jc w:val="center"/>
        <w:spacing w:before="291" w:after="291"/>
        <w:rPr>
          <w:rFonts w:hint="eastAsia" w:ascii="华文中宋" w:hAnsi="华文中宋" w:eastAsia="华文中宋"/>
          <w:b/>
          <w:color w:val="000000"/>
          <w:sz w:val="36"/>
          <w:szCs w:val="36"/>
          <w:highlight w:val="none"/>
          <w:lang w:eastAsia="zh-CN"/>
        </w:rPr>
      </w:pPr>
      <w:r>
        <w:rPr>
          <w:rFonts w:ascii="华文中宋" w:hAnsi="华文中宋" w:eastAsia="华文中宋"/>
          <w:b/>
          <w:color w:val="000000"/>
          <w:sz w:val="36"/>
          <w:szCs w:val="36"/>
          <w:highlight w:val="none"/>
        </w:rPr>
        <w:br w:type="page" w:clear="all"/>
      </w:r>
      <w:bookmarkStart w:id="418" w:name="_Toc12708979"/>
      <w:r/>
      <w:bookmarkStart w:id="419" w:name="_Toc18345"/>
      <w:r/>
      <w:bookmarkStart w:id="420" w:name="_Toc9363434"/>
      <w:r/>
      <w:bookmarkStart w:id="421" w:name="_Toc12887269"/>
      <w:r>
        <w:rPr>
          <w:rFonts w:hint="eastAsia" w:ascii="华文中宋" w:hAnsi="华文中宋" w:eastAsia="华文中宋"/>
          <w:b/>
          <w:color w:val="000000"/>
          <w:sz w:val="36"/>
          <w:szCs w:val="36"/>
          <w:highlight w:val="none"/>
        </w:rPr>
        <w:t xml:space="preserve">第三章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示范合同</w:t>
      </w:r>
      <w:bookmarkEnd w:id="40"/>
      <w:r/>
      <w:bookmarkEnd w:id="41"/>
      <w:r/>
      <w:bookmarkEnd w:id="47"/>
      <w:r/>
      <w:bookmarkEnd w:id="48"/>
      <w:r/>
      <w:bookmarkEnd w:id="49"/>
      <w:r>
        <w:rPr>
          <w:rFonts w:hint="eastAsia" w:ascii="华文中宋" w:hAnsi="华文中宋" w:eastAsia="华文中宋"/>
          <w:b/>
          <w:color w:val="000000"/>
          <w:sz w:val="36"/>
          <w:szCs w:val="36"/>
          <w:highlight w:val="none"/>
        </w:rPr>
        <w:t xml:space="preserve">文本</w:t>
      </w:r>
      <w:bookmarkEnd w:id="46"/>
      <w:r/>
      <w:bookmarkEnd w:id="418"/>
      <w:r/>
      <w:bookmarkEnd w:id="419"/>
      <w:r/>
      <w:bookmarkEnd w:id="420"/>
      <w:r/>
      <w:bookmarkEnd w:id="421"/>
      <w:r>
        <w:rPr>
          <w:rFonts w:hint="eastAsia" w:ascii="华文中宋" w:hAnsi="华文中宋" w:eastAsia="华文中宋"/>
          <w:b/>
          <w:color w:val="000000"/>
          <w:sz w:val="36"/>
          <w:szCs w:val="36"/>
          <w:highlight w:val="none"/>
          <w:lang w:eastAsia="zh-CN"/>
        </w:rPr>
      </w:r>
      <w:r/>
    </w:p>
    <w:p>
      <w:pPr>
        <w:pStyle w:val="1081"/>
        <w:ind w:firstLine="1405"/>
        <w:rPr>
          <w:rFonts w:hint="eastAsia"/>
          <w:color w:val="000000"/>
          <w:sz w:val="28"/>
          <w:szCs w:val="28"/>
          <w:highlight w:val="none"/>
        </w:rPr>
      </w:pPr>
      <w:r/>
      <w:bookmarkStart w:id="422" w:name="_Toc31165"/>
      <w:r/>
      <w:bookmarkStart w:id="423" w:name="_Toc9363435"/>
      <w:r/>
      <w:bookmarkStart w:id="424" w:name="_Toc12708980"/>
      <w:r/>
      <w:bookmarkStart w:id="425" w:name="_Toc8485121"/>
      <w:r/>
      <w:bookmarkStart w:id="426" w:name="_Toc12887270"/>
      <w:r/>
      <w:bookmarkStart w:id="427" w:name="_Toc462564139"/>
      <w:r/>
      <w:bookmarkStart w:id="428" w:name="_Toc479757211"/>
      <w:r>
        <w:rPr>
          <w:rFonts w:hint="eastAsia"/>
          <w:color w:val="000000"/>
          <w:sz w:val="28"/>
          <w:szCs w:val="28"/>
          <w:highlight w:val="none"/>
        </w:rPr>
        <w:t xml:space="preserve">（本项目最终签订的合同由合同双方协商后确定）</w:t>
      </w:r>
      <w:bookmarkEnd w:id="422"/>
      <w:r>
        <w:rPr>
          <w:rFonts w:hint="eastAsia"/>
          <w:color w:val="000000"/>
          <w:sz w:val="28"/>
          <w:szCs w:val="28"/>
          <w:highlight w:val="none"/>
        </w:rPr>
      </w:r>
      <w:r/>
    </w:p>
    <w:p>
      <w:pPr>
        <w:pStyle w:val="906"/>
        <w:jc w:val="center"/>
        <w:spacing w:line="360" w:lineRule="auto"/>
        <w:shd w:val="clear" w:color="auto" w:fill="ffffff"/>
        <w:widowControl/>
        <w:rPr>
          <w:b/>
          <w:bCs/>
          <w:color w:val="000000"/>
          <w:sz w:val="32"/>
          <w:szCs w:val="32"/>
          <w:highlight w:val="none"/>
        </w:rPr>
      </w:pPr>
      <w:r>
        <w:rPr>
          <w:b/>
          <w:bCs/>
          <w:color w:val="000000"/>
          <w:sz w:val="32"/>
          <w:szCs w:val="32"/>
          <w:highlight w:val="none"/>
        </w:rPr>
      </w:r>
      <w:r/>
    </w:p>
    <w:p>
      <w:pPr>
        <w:pStyle w:val="906"/>
        <w:jc w:val="center"/>
        <w:spacing w:line="360" w:lineRule="auto"/>
        <w:shd w:val="clear" w:color="auto" w:fill="ffffff"/>
        <w:widowControl/>
        <w:rPr>
          <w:b/>
          <w:bCs/>
          <w:color w:val="000000"/>
          <w:sz w:val="32"/>
          <w:szCs w:val="32"/>
          <w:highlight w:val="none"/>
        </w:rPr>
      </w:pPr>
      <w:r>
        <w:rPr>
          <w:b/>
          <w:bCs/>
          <w:color w:val="000000"/>
          <w:sz w:val="32"/>
          <w:szCs w:val="32"/>
          <w:highlight w:val="none"/>
        </w:rPr>
        <w:t xml:space="preserve">南京市政府采购合同</w:t>
      </w:r>
      <w:r>
        <w:rPr>
          <w:b/>
          <w:bCs/>
          <w:color w:val="000000"/>
          <w:sz w:val="32"/>
          <w:szCs w:val="32"/>
          <w:highlight w:val="none"/>
        </w:rPr>
      </w:r>
      <w:r/>
    </w:p>
    <w:p>
      <w:pPr>
        <w:pStyle w:val="906"/>
        <w:ind w:firstLine="315"/>
        <w:spacing w:line="360" w:lineRule="auto"/>
        <w:shd w:val="clear" w:color="auto" w:fill="ffffff"/>
        <w:widowControl/>
        <w:rPr>
          <w:color w:val="000000"/>
          <w:szCs w:val="21"/>
          <w:highlight w:val="none"/>
        </w:rPr>
      </w:pPr>
      <w:r>
        <w:rPr>
          <w:b/>
          <w:bCs/>
          <w:color w:val="000000"/>
          <w:sz w:val="36"/>
          <w:szCs w:val="36"/>
          <w:highlight w:val="none"/>
        </w:rPr>
        <w:t xml:space="preserve"> </w:t>
      </w:r>
      <w:r>
        <w:rPr>
          <w:color w:val="000000"/>
          <w:szCs w:val="21"/>
          <w:highlight w:val="none"/>
        </w:rPr>
      </w:r>
      <w:r/>
    </w:p>
    <w:p>
      <w:pPr>
        <w:pStyle w:val="906"/>
        <w:spacing w:line="360" w:lineRule="auto"/>
        <w:shd w:val="clear" w:color="auto" w:fill="ffffff"/>
        <w:widowControl/>
        <w:rPr>
          <w:b/>
          <w:bCs/>
          <w:color w:val="000000"/>
          <w:sz w:val="36"/>
          <w:szCs w:val="36"/>
          <w:highlight w:val="none"/>
        </w:rPr>
      </w:pPr>
      <w:r>
        <w:rPr>
          <w:b/>
          <w:bCs/>
          <w:color w:val="000000"/>
          <w:sz w:val="36"/>
          <w:szCs w:val="36"/>
          <w:highlight w:val="none"/>
        </w:rPr>
      </w:r>
      <w:r/>
    </w:p>
    <w:p>
      <w:pPr>
        <w:pStyle w:val="906"/>
        <w:spacing w:line="360" w:lineRule="auto"/>
        <w:shd w:val="clear" w:color="auto" w:fill="ffffff"/>
        <w:widowControl/>
        <w:rPr>
          <w:color w:val="000000"/>
          <w:sz w:val="32"/>
          <w:szCs w:val="32"/>
          <w:highlight w:val="none"/>
        </w:rPr>
      </w:pPr>
      <w:r>
        <w:rPr>
          <w:color w:val="000000"/>
          <w:sz w:val="32"/>
          <w:szCs w:val="32"/>
          <w:highlight w:val="none"/>
        </w:rPr>
      </w:r>
      <w:r/>
    </w:p>
    <w:p>
      <w:pPr>
        <w:pStyle w:val="906"/>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合同编号 ：</w:t>
      </w:r>
      <w:r>
        <w:rPr>
          <w:b/>
          <w:bCs/>
          <w:color w:val="000000"/>
          <w:sz w:val="32"/>
          <w:szCs w:val="32"/>
          <w:highlight w:val="none"/>
          <w:u w:val="single"/>
        </w:rPr>
        <w:t xml:space="preserve">          </w:t>
      </w:r>
      <w:r>
        <w:rPr>
          <w:color w:val="000000"/>
          <w:sz w:val="32"/>
          <w:szCs w:val="32"/>
          <w:highlight w:val="none"/>
        </w:rPr>
      </w:r>
      <w:r/>
    </w:p>
    <w:p>
      <w:pPr>
        <w:pStyle w:val="906"/>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项目名称 ：</w:t>
      </w:r>
      <w:r>
        <w:rPr>
          <w:b/>
          <w:bCs/>
          <w:color w:val="000000"/>
          <w:sz w:val="32"/>
          <w:szCs w:val="32"/>
          <w:highlight w:val="none"/>
          <w:u w:val="single"/>
        </w:rPr>
        <w:t xml:space="preserve">          </w:t>
      </w:r>
      <w:r>
        <w:rPr>
          <w:color w:val="000000"/>
          <w:sz w:val="32"/>
          <w:szCs w:val="32"/>
          <w:highlight w:val="none"/>
        </w:rPr>
      </w:r>
      <w:r/>
    </w:p>
    <w:p>
      <w:pPr>
        <w:pStyle w:val="906"/>
        <w:ind w:firstLine="1918"/>
        <w:spacing w:line="360" w:lineRule="auto"/>
        <w:shd w:val="clear" w:color="auto" w:fill="ffffff"/>
        <w:widowControl/>
        <w:rPr>
          <w:color w:val="000000"/>
          <w:sz w:val="32"/>
          <w:szCs w:val="32"/>
          <w:highlight w:val="none"/>
        </w:rPr>
      </w:pPr>
      <w:r>
        <w:rPr>
          <w:b/>
          <w:bCs/>
          <w:color w:val="000000"/>
          <w:sz w:val="32"/>
          <w:szCs w:val="32"/>
          <w:highlight w:val="none"/>
        </w:rPr>
        <w:t xml:space="preserve">采购人 ：</w:t>
      </w:r>
      <w:r>
        <w:rPr>
          <w:b/>
          <w:bCs/>
          <w:color w:val="000000"/>
          <w:sz w:val="32"/>
          <w:szCs w:val="32"/>
          <w:highlight w:val="none"/>
          <w:u w:val="single"/>
        </w:rPr>
        <w:t xml:space="preserve">          </w:t>
      </w:r>
      <w:r>
        <w:rPr>
          <w:color w:val="000000"/>
          <w:sz w:val="32"/>
          <w:szCs w:val="32"/>
          <w:highlight w:val="none"/>
        </w:rPr>
      </w:r>
      <w:r/>
    </w:p>
    <w:p>
      <w:pPr>
        <w:pStyle w:val="906"/>
        <w:ind w:firstLine="1916"/>
        <w:spacing w:line="360" w:lineRule="auto"/>
        <w:shd w:val="clear" w:color="auto" w:fill="ffffff"/>
        <w:widowControl/>
        <w:rPr>
          <w:color w:val="000000"/>
          <w:sz w:val="32"/>
          <w:szCs w:val="32"/>
          <w:highlight w:val="none"/>
        </w:rPr>
      </w:pPr>
      <w:r>
        <w:rPr>
          <w:b/>
          <w:bCs/>
          <w:color w:val="000000"/>
          <w:sz w:val="32"/>
          <w:szCs w:val="32"/>
          <w:highlight w:val="none"/>
        </w:rPr>
        <w:t xml:space="preserve">中标人 ：</w:t>
      </w:r>
      <w:r>
        <w:rPr>
          <w:b/>
          <w:bCs/>
          <w:color w:val="000000"/>
          <w:sz w:val="32"/>
          <w:szCs w:val="32"/>
          <w:highlight w:val="none"/>
          <w:u w:val="single"/>
        </w:rPr>
        <w:t xml:space="preserve">          </w:t>
      </w:r>
      <w:r>
        <w:rPr>
          <w:color w:val="000000"/>
          <w:sz w:val="32"/>
          <w:szCs w:val="32"/>
          <w:highlight w:val="none"/>
        </w:rPr>
      </w:r>
      <w:r/>
    </w:p>
    <w:p>
      <w:pPr>
        <w:pStyle w:val="906"/>
        <w:ind w:firstLine="1916"/>
        <w:spacing w:line="360" w:lineRule="auto"/>
        <w:shd w:val="clear" w:color="auto" w:fill="ffffff"/>
        <w:widowControl/>
        <w:rPr>
          <w:color w:val="000000"/>
          <w:sz w:val="32"/>
          <w:szCs w:val="32"/>
          <w:highlight w:val="none"/>
        </w:rPr>
      </w:pPr>
      <w:r>
        <w:rPr>
          <w:b/>
          <w:bCs/>
          <w:color w:val="000000"/>
          <w:sz w:val="32"/>
          <w:szCs w:val="32"/>
          <w:highlight w:val="none"/>
        </w:rPr>
        <w:t xml:space="preserve">签订日期 ：</w:t>
      </w:r>
      <w:r>
        <w:rPr>
          <w:b/>
          <w:bCs/>
          <w:color w:val="000000"/>
          <w:sz w:val="32"/>
          <w:szCs w:val="32"/>
          <w:highlight w:val="none"/>
          <w:u w:val="single"/>
        </w:rPr>
        <w:t xml:space="preserve">          </w:t>
      </w:r>
      <w:r>
        <w:rPr>
          <w:color w:val="000000"/>
          <w:sz w:val="32"/>
          <w:szCs w:val="32"/>
          <w:highlight w:val="none"/>
        </w:rPr>
        <w:t xml:space="preserve">   </w:t>
      </w:r>
      <w:r>
        <w:rPr>
          <w:b/>
          <w:bCs/>
          <w:color w:val="000000"/>
          <w:sz w:val="32"/>
          <w:szCs w:val="32"/>
          <w:highlight w:val="none"/>
        </w:rPr>
        <w:t xml:space="preserve">   </w:t>
      </w:r>
      <w:r>
        <w:rPr>
          <w:color w:val="000000"/>
          <w:sz w:val="32"/>
          <w:szCs w:val="32"/>
          <w:highlight w:val="none"/>
        </w:rPr>
      </w:r>
      <w:r/>
    </w:p>
    <w:p>
      <w:pPr>
        <w:pStyle w:val="906"/>
        <w:ind w:firstLine="2984"/>
        <w:spacing w:line="360" w:lineRule="auto"/>
        <w:shd w:val="clear" w:color="auto" w:fill="ffffff"/>
        <w:widowControl/>
        <w:rPr>
          <w:color w:val="000000"/>
          <w:sz w:val="32"/>
          <w:szCs w:val="32"/>
          <w:highlight w:val="none"/>
        </w:rPr>
      </w:pPr>
      <w:r>
        <w:rPr>
          <w:b/>
          <w:bCs/>
          <w:color w:val="000000"/>
          <w:sz w:val="32"/>
          <w:szCs w:val="32"/>
          <w:highlight w:val="none"/>
        </w:rPr>
        <w:t xml:space="preserve"> </w:t>
      </w:r>
      <w:r>
        <w:rPr>
          <w:color w:val="000000"/>
          <w:sz w:val="32"/>
          <w:szCs w:val="32"/>
          <w:highlight w:val="none"/>
        </w:rPr>
      </w:r>
      <w:r/>
    </w:p>
    <w:p>
      <w:pPr>
        <w:pStyle w:val="906"/>
        <w:spacing w:line="360" w:lineRule="auto"/>
        <w:shd w:val="clear" w:color="auto" w:fill="ffffff"/>
        <w:widowControl/>
        <w:rPr>
          <w:color w:val="000000"/>
          <w:szCs w:val="21"/>
          <w:highlight w:val="none"/>
        </w:rPr>
      </w:pPr>
      <w:r>
        <w:rPr>
          <w:color w:val="000000"/>
          <w:sz w:val="24"/>
          <w:highlight w:val="none"/>
        </w:rPr>
        <w:br w:type="page" w:clear="all"/>
      </w:r>
      <w:r>
        <w:rPr>
          <w:color w:val="000000"/>
          <w:szCs w:val="21"/>
          <w:highlight w:val="none"/>
        </w:rPr>
        <w:t xml:space="preserve">甲方</w:t>
      </w:r>
      <w:r>
        <w:rPr>
          <w:rFonts w:hint="eastAsia"/>
          <w:color w:val="000000"/>
          <w:szCs w:val="21"/>
          <w:highlight w:val="none"/>
          <w:lang w:eastAsia="zh-CN"/>
        </w:rPr>
        <w:t xml:space="preserve">：</w:t>
      </w:r>
      <w:r>
        <w:rPr>
          <w:color w:val="000000"/>
          <w:szCs w:val="21"/>
          <w:highlight w:val="none"/>
        </w:rPr>
        <w:t xml:space="preserve">                                   合同编号</w:t>
      </w:r>
      <w:r>
        <w:rPr>
          <w:b/>
          <w:color w:val="000000"/>
          <w:szCs w:val="21"/>
          <w:highlight w:val="none"/>
        </w:rPr>
        <w:t xml:space="preserve">：</w:t>
      </w:r>
      <w:r>
        <w:rPr>
          <w:color w:val="000000"/>
          <w:szCs w:val="21"/>
          <w:highlight w:val="none"/>
        </w:rPr>
      </w:r>
      <w:r/>
    </w:p>
    <w:p>
      <w:pPr>
        <w:pStyle w:val="942"/>
        <w:spacing w:line="360" w:lineRule="auto"/>
        <w:rPr>
          <w:rFonts w:ascii="Times New Roman"/>
          <w:color w:val="000000"/>
          <w:sz w:val="21"/>
          <w:szCs w:val="21"/>
          <w:highlight w:val="none"/>
        </w:rPr>
      </w:pPr>
      <w:r>
        <w:rPr>
          <w:rFonts w:ascii="Times New Roman"/>
          <w:color w:val="000000"/>
          <w:sz w:val="21"/>
          <w:szCs w:val="21"/>
          <w:highlight w:val="none"/>
        </w:rPr>
        <w:t xml:space="preserve">乙方</w:t>
      </w:r>
      <w:r>
        <w:rPr>
          <w:rFonts w:hint="eastAsia" w:ascii="Times New Roman"/>
          <w:color w:val="000000"/>
          <w:sz w:val="21"/>
          <w:szCs w:val="21"/>
          <w:highlight w:val="none"/>
          <w:lang w:eastAsia="zh-CN"/>
        </w:rPr>
        <w:t xml:space="preserve">：</w:t>
      </w:r>
      <w:r>
        <w:rPr>
          <w:rFonts w:ascii="Times New Roman"/>
          <w:color w:val="000000"/>
          <w:sz w:val="21"/>
          <w:szCs w:val="21"/>
          <w:highlight w:val="none"/>
        </w:rPr>
        <w:t xml:space="preserve">                                 </w:t>
      </w:r>
      <w:r>
        <w:rPr>
          <w:rFonts w:hint="eastAsia" w:ascii="Times New Roman"/>
          <w:color w:val="000000"/>
          <w:sz w:val="21"/>
          <w:szCs w:val="21"/>
          <w:highlight w:val="none"/>
        </w:rPr>
        <w:t xml:space="preserve"> </w:t>
      </w:r>
      <w:r>
        <w:rPr>
          <w:rFonts w:ascii="Times New Roman"/>
          <w:color w:val="000000"/>
          <w:sz w:val="21"/>
          <w:szCs w:val="21"/>
          <w:highlight w:val="none"/>
        </w:rPr>
        <w:t xml:space="preserve"> 签订地点：</w:t>
      </w:r>
      <w:r>
        <w:rPr>
          <w:rFonts w:ascii="Times New Roman"/>
          <w:color w:val="000000"/>
          <w:sz w:val="21"/>
          <w:szCs w:val="21"/>
          <w:highlight w:val="none"/>
        </w:rPr>
      </w:r>
      <w:r/>
    </w:p>
    <w:p>
      <w:pPr>
        <w:pStyle w:val="906"/>
        <w:ind w:firstLine="420"/>
        <w:spacing w:line="360" w:lineRule="auto"/>
        <w:rPr>
          <w:color w:val="000000"/>
          <w:szCs w:val="21"/>
          <w:highlight w:val="none"/>
        </w:rPr>
      </w:pPr>
      <w:r>
        <w:rPr>
          <w:color w:val="000000"/>
          <w:szCs w:val="21"/>
          <w:highlight w:val="none"/>
        </w:rPr>
      </w:r>
      <w:r/>
    </w:p>
    <w:p>
      <w:pPr>
        <w:pStyle w:val="906"/>
        <w:ind w:firstLine="422"/>
        <w:jc w:val="left"/>
        <w:spacing w:line="360" w:lineRule="auto"/>
        <w:tabs>
          <w:tab w:val="left" w:pos="540" w:leader="none"/>
        </w:tabs>
        <w:rPr>
          <w:b/>
          <w:bCs/>
          <w:color w:val="000000"/>
          <w:szCs w:val="21"/>
          <w:highlight w:val="none"/>
        </w:rPr>
      </w:pPr>
      <w:r>
        <w:rPr>
          <w:b/>
          <w:bCs/>
          <w:color w:val="000000"/>
          <w:szCs w:val="21"/>
          <w:highlight w:val="none"/>
        </w:rPr>
        <w:t xml:space="preserve">根据</w:t>
      </w:r>
      <w:r>
        <w:rPr>
          <w:rFonts w:hint="eastAsia"/>
          <w:b/>
          <w:bCs/>
          <w:color w:val="000000"/>
          <w:szCs w:val="21"/>
          <w:highlight w:val="none"/>
          <w:lang w:eastAsia="zh-CN"/>
        </w:rPr>
        <w:t xml:space="preserve">江苏苏咨工程咨询有限责任公司</w:t>
      </w:r>
      <w:r>
        <w:rPr>
          <w:b/>
          <w:bCs/>
          <w:color w:val="000000"/>
          <w:szCs w:val="21"/>
          <w:highlight w:val="none"/>
        </w:rPr>
        <w:t xml:space="preserve">202</w:t>
      </w:r>
      <w:r>
        <w:rPr>
          <w:rFonts w:hint="eastAsia"/>
          <w:b/>
          <w:bCs/>
          <w:color w:val="000000"/>
          <w:szCs w:val="21"/>
          <w:highlight w:val="none"/>
          <w:lang w:val="en-US" w:eastAsia="zh-CN"/>
        </w:rPr>
        <w:t xml:space="preserve">6</w:t>
      </w:r>
      <w:r>
        <w:rPr>
          <w:b/>
          <w:bCs/>
          <w:color w:val="000000"/>
          <w:szCs w:val="21"/>
          <w:highlight w:val="none"/>
        </w:rPr>
        <w:t xml:space="preserve">年 月 日进行的     项目编号</w:t>
      </w:r>
      <w:r>
        <w:rPr>
          <w:rFonts w:hint="eastAsia"/>
          <w:b/>
          <w:bCs/>
          <w:color w:val="000000"/>
          <w:szCs w:val="21"/>
          <w:highlight w:val="none"/>
        </w:rPr>
        <w:t xml:space="preserve"> </w:t>
      </w:r>
      <w:r>
        <w:rPr>
          <w:b/>
          <w:bCs/>
          <w:color w:val="000000"/>
          <w:szCs w:val="21"/>
          <w:highlight w:val="none"/>
        </w:rPr>
        <w:t xml:space="preserve">公开招标，甲、乙双方就乙方中标的项目，本着平等互利的原则，通过</w:t>
      </w:r>
      <w:r>
        <w:rPr>
          <w:rFonts w:hint="eastAsia"/>
          <w:b/>
          <w:bCs/>
          <w:color w:val="000000"/>
          <w:szCs w:val="21"/>
          <w:highlight w:val="none"/>
          <w:lang w:eastAsia="zh-CN"/>
        </w:rPr>
        <w:t xml:space="preserve">协商</w:t>
      </w:r>
      <w:r>
        <w:rPr>
          <w:b/>
          <w:bCs/>
          <w:color w:val="000000"/>
          <w:szCs w:val="21"/>
          <w:highlight w:val="none"/>
        </w:rPr>
        <w:t xml:space="preserve">，根据《中华人民共和国民法典</w:t>
      </w:r>
      <w:r>
        <w:rPr>
          <w:rFonts w:hint="eastAsia"/>
          <w:b/>
          <w:bCs/>
          <w:color w:val="000000"/>
          <w:szCs w:val="21"/>
          <w:highlight w:val="none"/>
          <w:lang w:eastAsia="zh-CN"/>
        </w:rPr>
        <w:t xml:space="preserve">》《</w:t>
      </w:r>
      <w:r>
        <w:rPr>
          <w:b/>
          <w:bCs/>
          <w:color w:val="000000"/>
          <w:szCs w:val="21"/>
          <w:highlight w:val="none"/>
        </w:rPr>
        <w:t xml:space="preserve">中华人民共和国政府采购法》及有关法律法规，就相关事宜达成如下合同。</w:t>
      </w:r>
      <w:r>
        <w:rPr>
          <w:b/>
          <w:bCs/>
          <w:color w:val="000000"/>
          <w:szCs w:val="21"/>
          <w:highlight w:val="none"/>
        </w:rPr>
      </w:r>
      <w:r/>
    </w:p>
    <w:p>
      <w:pPr>
        <w:pStyle w:val="906"/>
        <w:ind w:left="422"/>
        <w:jc w:val="left"/>
        <w:spacing w:line="360" w:lineRule="auto"/>
        <w:tabs>
          <w:tab w:val="left" w:pos="540" w:leader="none"/>
        </w:tabs>
        <w:rPr>
          <w:b/>
          <w:color w:val="000000"/>
          <w:szCs w:val="21"/>
          <w:highlight w:val="none"/>
        </w:rPr>
      </w:pPr>
      <w:r>
        <w:rPr>
          <w:b/>
          <w:bCs/>
          <w:color w:val="000000"/>
          <w:szCs w:val="21"/>
          <w:highlight w:val="none"/>
        </w:rPr>
        <w:t xml:space="preserve">1.</w:t>
      </w:r>
      <w:r>
        <w:rPr>
          <w:b/>
          <w:color w:val="000000"/>
          <w:szCs w:val="21"/>
          <w:highlight w:val="none"/>
        </w:rPr>
        <w:t xml:space="preserve">合同价格</w:t>
      </w:r>
      <w:r>
        <w:rPr>
          <w:b/>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合同总价</w:t>
      </w:r>
      <w:r>
        <w:rPr>
          <w:color w:val="000000"/>
          <w:szCs w:val="21"/>
          <w:highlight w:val="none"/>
          <w:u w:val="single"/>
        </w:rPr>
        <w:t xml:space="preserve">： </w:t>
      </w:r>
      <w:r>
        <w:rPr>
          <w:rFonts w:hint="eastAsia"/>
          <w:color w:val="000000"/>
          <w:szCs w:val="21"/>
          <w:highlight w:val="none"/>
          <w:u w:val="single"/>
          <w:lang w:val="en-US" w:eastAsia="zh-CN"/>
        </w:rPr>
        <w:t xml:space="preserve">  </w:t>
      </w:r>
      <w:r>
        <w:rPr>
          <w:color w:val="000000"/>
          <w:szCs w:val="21"/>
          <w:highlight w:val="none"/>
          <w:u w:val="single"/>
        </w:rPr>
        <w:t xml:space="preserve">万元，</w:t>
      </w:r>
      <w:r>
        <w:rPr>
          <w:color w:val="000000"/>
          <w:szCs w:val="21"/>
          <w:highlight w:val="none"/>
        </w:rPr>
        <w:t xml:space="preserve">最终按实际诊断量结算，</w:t>
      </w:r>
      <w:r>
        <w:rPr>
          <w:bCs/>
          <w:color w:val="000000"/>
          <w:szCs w:val="21"/>
          <w:highlight w:val="none"/>
        </w:rPr>
        <w:t xml:space="preserve">诊断服务单价为</w:t>
      </w:r>
      <w:r>
        <w:rPr>
          <w:bCs/>
          <w:color w:val="000000"/>
          <w:szCs w:val="21"/>
          <w:highlight w:val="none"/>
          <w:u w:val="single"/>
        </w:rPr>
        <w:t xml:space="preserve">：</w:t>
      </w:r>
      <w:r>
        <w:rPr>
          <w:rFonts w:hint="eastAsia"/>
          <w:bCs/>
          <w:color w:val="000000"/>
          <w:szCs w:val="21"/>
          <w:highlight w:val="none"/>
          <w:u w:val="single"/>
          <w:lang w:val="en-US" w:eastAsia="zh-CN"/>
        </w:rPr>
        <w:t xml:space="preserve">     </w:t>
      </w:r>
      <w:r>
        <w:rPr>
          <w:color w:val="000000"/>
          <w:szCs w:val="21"/>
          <w:highlight w:val="none"/>
          <w:u w:val="single"/>
        </w:rPr>
        <w:t xml:space="preserve">万元/家</w:t>
      </w:r>
      <w:r>
        <w:rPr>
          <w:bCs/>
          <w:color w:val="000000"/>
          <w:szCs w:val="21"/>
          <w:highlight w:val="none"/>
          <w:u w:val="single"/>
        </w:rPr>
        <w:t xml:space="preserve">，</w:t>
      </w:r>
      <w:r>
        <w:rPr>
          <w:bCs/>
          <w:color w:val="000000"/>
          <w:szCs w:val="21"/>
          <w:highlight w:val="none"/>
        </w:rPr>
        <w:t xml:space="preserve">累计最高不得超过合同总价，</w:t>
      </w:r>
      <w:r>
        <w:rPr>
          <w:color w:val="000000"/>
          <w:szCs w:val="21"/>
          <w:highlight w:val="none"/>
        </w:rPr>
        <w:t xml:space="preserve">该合同价格</w:t>
      </w:r>
      <w:r>
        <w:rPr>
          <w:bCs/>
          <w:color w:val="000000"/>
          <w:szCs w:val="21"/>
          <w:highlight w:val="none"/>
        </w:rPr>
        <w:t xml:space="preserve">应包括</w:t>
      </w:r>
      <w:r>
        <w:rPr>
          <w:color w:val="000000"/>
          <w:szCs w:val="21"/>
          <w:highlight w:val="none"/>
        </w:rPr>
        <w:t xml:space="preserve">劳务、差旅、管理、设备、耗材、税费、为完成整个项目所产生的</w:t>
      </w:r>
      <w:r>
        <w:rPr>
          <w:rFonts w:hint="eastAsia"/>
          <w:color w:val="000000"/>
          <w:szCs w:val="21"/>
          <w:highlight w:val="none"/>
          <w:lang w:eastAsia="zh-CN"/>
        </w:rPr>
        <w:t xml:space="preserve">其他所有</w:t>
      </w:r>
      <w:r>
        <w:rPr>
          <w:color w:val="000000"/>
          <w:szCs w:val="21"/>
          <w:highlight w:val="none"/>
        </w:rPr>
        <w:t xml:space="preserve">费用，以及政策性文件规定及合同包含的所有风险、责任等各项应有费用。</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根据现行税法对甲方征收的与本合同有关的一切税费均由甲方承担；根据现行税法对乙方征收的与本合同有关的一切税费均由乙方承担。</w:t>
      </w:r>
      <w:r>
        <w:rPr>
          <w:color w:val="000000"/>
          <w:szCs w:val="21"/>
          <w:highlight w:val="none"/>
        </w:rPr>
      </w:r>
      <w:r/>
    </w:p>
    <w:p>
      <w:pPr>
        <w:pStyle w:val="906"/>
        <w:numPr>
          <w:ilvl w:val="0"/>
          <w:numId w:val="6"/>
        </w:numPr>
        <w:ind w:left="0" w:firstLine="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服务范围</w:t>
      </w:r>
      <w:r>
        <w:rPr>
          <w:b/>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甲方聘请乙方提供以下服务：</w:t>
      </w:r>
      <w:r>
        <w:rPr>
          <w:color w:val="000000"/>
          <w:szCs w:val="21"/>
          <w:highlight w:val="none"/>
        </w:rPr>
      </w:r>
      <w:r/>
    </w:p>
    <w:p>
      <w:pPr>
        <w:pStyle w:val="906"/>
        <w:numPr>
          <w:ilvl w:val="0"/>
          <w:numId w:val="0"/>
        </w:numPr>
        <w:ind w:left="420"/>
        <w:jc w:val="left"/>
        <w:spacing w:line="360" w:lineRule="auto"/>
        <w:tabs>
          <w:tab w:val="left" w:pos="567" w:leader="none"/>
        </w:tabs>
        <w:rPr>
          <w:color w:val="000000"/>
          <w:szCs w:val="21"/>
          <w:highlight w:val="none"/>
        </w:rPr>
      </w:pPr>
      <w:r>
        <w:rPr>
          <w:rFonts w:hint="eastAsia"/>
          <w:bCs/>
          <w:color w:val="000000"/>
          <w:szCs w:val="21"/>
          <w:highlight w:val="none"/>
        </w:rPr>
        <w:t xml:space="preserve">（1）</w:t>
      </w:r>
      <w:r>
        <w:rPr>
          <w:bCs/>
          <w:color w:val="000000"/>
          <w:szCs w:val="21"/>
          <w:highlight w:val="none"/>
        </w:rPr>
        <w:t xml:space="preserve">202</w:t>
      </w:r>
      <w:r>
        <w:rPr>
          <w:rFonts w:hint="eastAsia"/>
          <w:bCs/>
          <w:color w:val="000000"/>
          <w:szCs w:val="21"/>
          <w:highlight w:val="none"/>
          <w:lang w:val="en-US" w:eastAsia="zh-CN"/>
        </w:rPr>
        <w:t xml:space="preserve">6</w:t>
      </w:r>
      <w:r>
        <w:rPr>
          <w:bCs/>
          <w:color w:val="000000"/>
          <w:szCs w:val="21"/>
          <w:highlight w:val="none"/>
        </w:rPr>
        <w:t xml:space="preserve">年乙方应对</w:t>
      </w:r>
      <w:r>
        <w:rPr>
          <w:rFonts w:hint="eastAsia"/>
          <w:bCs/>
          <w:color w:val="000000"/>
          <w:szCs w:val="21"/>
          <w:highlight w:val="none"/>
          <w:lang w:val="en-US" w:eastAsia="zh-CN"/>
        </w:rPr>
        <w:t xml:space="preserve">（</w:t>
      </w:r>
      <w:r>
        <w:rPr>
          <w:rFonts w:hint="eastAsia"/>
          <w:bCs/>
          <w:color w:val="000000"/>
          <w:szCs w:val="21"/>
          <w:highlight w:val="none"/>
          <w:u w:val="single"/>
          <w:lang w:val="en-US" w:eastAsia="zh-CN"/>
        </w:rPr>
        <w:t xml:space="preserve">          </w:t>
      </w:r>
      <w:r>
        <w:rPr>
          <w:rFonts w:hint="eastAsia"/>
          <w:bCs/>
          <w:color w:val="000000"/>
          <w:szCs w:val="21"/>
          <w:highlight w:val="none"/>
          <w:lang w:val="en-US" w:eastAsia="zh-CN"/>
        </w:rPr>
        <w:t xml:space="preserve">）的</w:t>
      </w:r>
      <w:r>
        <w:rPr>
          <w:rFonts w:hint="eastAsia"/>
          <w:bCs/>
          <w:color w:val="000000"/>
          <w:szCs w:val="21"/>
          <w:highlight w:val="none"/>
          <w:u w:val="single"/>
          <w:lang w:val="en-US" w:eastAsia="zh-CN"/>
        </w:rPr>
        <w:t xml:space="preserve">    </w:t>
      </w:r>
      <w:r>
        <w:rPr>
          <w:bCs/>
          <w:color w:val="000000"/>
          <w:szCs w:val="21"/>
          <w:highlight w:val="none"/>
        </w:rPr>
        <w:t xml:space="preserve">家企业提供</w:t>
      </w:r>
      <w:r>
        <w:rPr>
          <w:rFonts w:hint="eastAsia"/>
          <w:bCs/>
          <w:color w:val="000000"/>
          <w:szCs w:val="21"/>
          <w:highlight w:val="none"/>
          <w:lang w:val="en-US" w:eastAsia="zh-CN"/>
        </w:rPr>
        <w:t xml:space="preserve">线下</w:t>
      </w:r>
      <w:r>
        <w:rPr>
          <w:bCs/>
          <w:color w:val="000000"/>
          <w:szCs w:val="21"/>
          <w:highlight w:val="none"/>
        </w:rPr>
        <w:t xml:space="preserve">诊断服务。</w:t>
      </w:r>
      <w:r>
        <w:rPr>
          <w:color w:val="000000"/>
          <w:szCs w:val="21"/>
          <w:highlight w:val="none"/>
        </w:rPr>
      </w:r>
      <w:r/>
    </w:p>
    <w:p>
      <w:pPr>
        <w:pStyle w:val="906"/>
        <w:numPr>
          <w:ilvl w:val="0"/>
          <w:numId w:val="0"/>
        </w:numPr>
        <w:ind w:left="420"/>
        <w:jc w:val="left"/>
        <w:spacing w:line="360" w:lineRule="auto"/>
        <w:tabs>
          <w:tab w:val="left" w:pos="567" w:leader="none"/>
        </w:tabs>
        <w:rPr>
          <w:color w:val="000000"/>
          <w:szCs w:val="21"/>
          <w:highlight w:val="none"/>
        </w:rPr>
      </w:pPr>
      <w:r>
        <w:rPr>
          <w:rFonts w:hint="eastAsia"/>
          <w:color w:val="000000"/>
          <w:szCs w:val="21"/>
          <w:highlight w:val="none"/>
        </w:rPr>
        <w:t xml:space="preserve">（2）</w:t>
      </w:r>
      <w:r>
        <w:rPr>
          <w:color w:val="000000"/>
          <w:szCs w:val="21"/>
          <w:highlight w:val="none"/>
        </w:rPr>
        <w:t xml:space="preserve">乙方应深入每家被服务企业开展现场咨询诊断服务，具体包括：</w:t>
      </w:r>
      <w:r>
        <w:rPr>
          <w:color w:val="000000"/>
          <w:szCs w:val="21"/>
          <w:highlight w:val="none"/>
        </w:rPr>
      </w:r>
      <w:r/>
    </w:p>
    <w:p>
      <w:pPr>
        <w:pStyle w:val="906"/>
        <w:ind w:firstLine="420"/>
        <w:spacing w:line="360" w:lineRule="auto"/>
        <w:shd w:val="clear" w:color="auto" w:fill="ffffff"/>
        <w:widowControl/>
        <w:rPr>
          <w:rFonts w:hint="eastAsia" w:eastAsia="宋体"/>
          <w:color w:val="000000"/>
          <w:szCs w:val="21"/>
          <w:highlight w:val="none"/>
          <w:lang w:eastAsia="zh-CN"/>
        </w:rPr>
      </w:pPr>
      <w:r>
        <w:rPr>
          <w:color w:val="000000"/>
          <w:szCs w:val="21"/>
          <w:highlight w:val="none"/>
        </w:rPr>
        <w:t xml:space="preserve">1）应</w:t>
      </w:r>
      <w:r>
        <w:rPr>
          <w:rFonts w:hint="eastAsia"/>
          <w:color w:val="000000"/>
          <w:szCs w:val="21"/>
          <w:highlight w:val="none"/>
        </w:rPr>
        <w:t xml:space="preserve">配合采购人委托的监理机构监督管理，</w:t>
      </w:r>
      <w:r>
        <w:rPr>
          <w:color w:val="000000"/>
          <w:szCs w:val="21"/>
          <w:highlight w:val="none"/>
        </w:rPr>
        <w:t xml:space="preserve">每周向</w:t>
      </w:r>
      <w:r>
        <w:rPr>
          <w:rFonts w:hint="eastAsia"/>
          <w:color w:val="000000"/>
          <w:szCs w:val="21"/>
          <w:highlight w:val="none"/>
        </w:rPr>
        <w:t xml:space="preserve">采购人</w:t>
      </w:r>
      <w:r>
        <w:rPr>
          <w:color w:val="000000"/>
          <w:szCs w:val="21"/>
          <w:highlight w:val="none"/>
        </w:rPr>
        <w:t xml:space="preserve">委托的监理方汇报诊断项目进度和工作成效，实时、规范将每次赴企诊断的考勤情况上传至</w:t>
      </w:r>
      <w:r>
        <w:rPr>
          <w:rFonts w:hint="eastAsia"/>
          <w:color w:val="000000"/>
          <w:szCs w:val="21"/>
          <w:highlight w:val="none"/>
        </w:rPr>
        <w:t xml:space="preserve">指定的</w:t>
      </w:r>
      <w:r>
        <w:rPr>
          <w:rFonts w:hint="eastAsia"/>
          <w:color w:val="000000"/>
          <w:szCs w:val="21"/>
          <w:highlight w:val="none"/>
          <w:lang w:eastAsia="zh-CN"/>
        </w:rPr>
        <w:t xml:space="preserve">“江苏省‘人工智能+制造’诊断工作服务平台”（</w:t>
      </w:r>
      <w:r>
        <w:rPr>
          <w:rFonts w:ascii="Times New Roman" w:hAnsi="Times New Roman" w:eastAsia="宋体" w:cs="Times New Roman"/>
          <w:color w:val="000000"/>
          <w:szCs w:val="21"/>
          <w:highlight w:val="none"/>
          <w:lang w:val="en-US" w:eastAsia="zh-CN"/>
        </w:rPr>
        <w:t xml:space="preserve">https://szgx.gxt.jiangsu.gov.cn:6033</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906"/>
        <w:ind w:firstLine="420"/>
        <w:spacing w:line="360" w:lineRule="auto"/>
        <w:shd w:val="clear" w:color="auto" w:fill="ffffff"/>
        <w:widowControl/>
        <w:rPr>
          <w:color w:val="000000"/>
          <w:szCs w:val="21"/>
          <w:highlight w:val="none"/>
        </w:rPr>
      </w:pPr>
      <w:r>
        <w:rPr>
          <w:color w:val="000000"/>
          <w:szCs w:val="21"/>
          <w:highlight w:val="none"/>
        </w:rPr>
        <w:t xml:space="preserve">2）</w:t>
      </w:r>
      <w:r>
        <w:rPr>
          <w:rFonts w:hint="eastAsia"/>
          <w:color w:val="000000"/>
          <w:szCs w:val="21"/>
          <w:highlight w:val="none"/>
          <w:lang w:eastAsia="zh-CN"/>
        </w:rPr>
        <w:t xml:space="preserve">现场诊断服务；采用人员访谈、现场调研、资料收集等手段，真实、准确、全面摸清被诊断企业人工智能技术应用场景建设情况，形成初步诊断意见</w:t>
      </w:r>
      <w:r>
        <w:rPr>
          <w:color w:val="000000"/>
          <w:szCs w:val="21"/>
          <w:highlight w:val="none"/>
        </w:rPr>
        <w:t xml:space="preserve">；</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（3）诊断咨询服务结束后，提交每家被服务企业不少于</w:t>
      </w:r>
      <w:r>
        <w:rPr>
          <w:rFonts w:hint="eastAsia"/>
          <w:color w:val="000000"/>
          <w:szCs w:val="21"/>
          <w:highlight w:val="none"/>
          <w:lang w:val="en-US" w:eastAsia="zh-CN"/>
        </w:rPr>
        <w:t xml:space="preserve">1</w:t>
      </w:r>
      <w:r>
        <w:rPr>
          <w:color w:val="000000"/>
          <w:szCs w:val="21"/>
          <w:highlight w:val="none"/>
        </w:rPr>
        <w:t xml:space="preserve">万字的诊断报告，内容包括但不限于：</w:t>
      </w:r>
      <w:r>
        <w:rPr>
          <w:color w:val="000000"/>
          <w:szCs w:val="21"/>
          <w:highlight w:val="none"/>
        </w:rPr>
      </w:r>
      <w:r/>
    </w:p>
    <w:p>
      <w:pPr>
        <w:pStyle w:val="906"/>
        <w:ind w:firstLine="420"/>
        <w:jc w:val="left"/>
        <w:spacing w:line="360" w:lineRule="auto"/>
        <w:tabs>
          <w:tab w:val="left" w:pos="567" w:leader="none"/>
        </w:tabs>
        <w:rPr>
          <w:rFonts w:hint="eastAsia"/>
          <w:color w:val="000000"/>
          <w:szCs w:val="21"/>
          <w:highlight w:val="none"/>
        </w:rPr>
      </w:pPr>
      <w:r>
        <w:rPr>
          <w:rFonts w:hint="eastAsia"/>
          <w:color w:val="000000"/>
          <w:szCs w:val="21"/>
          <w:highlight w:val="none"/>
        </w:rPr>
        <w:t xml:space="preserve">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rFonts w:hint="eastAsia"/>
          <w:color w:val="000000"/>
          <w:szCs w:val="21"/>
          <w:highlight w:val="none"/>
        </w:rPr>
      </w:r>
      <w:r/>
    </w:p>
    <w:p>
      <w:pPr>
        <w:pStyle w:val="906"/>
        <w:ind w:firstLine="420"/>
        <w:jc w:val="left"/>
        <w:spacing w:line="360" w:lineRule="auto"/>
        <w:tabs>
          <w:tab w:val="left" w:pos="567" w:leader="none"/>
        </w:tabs>
        <w:rPr>
          <w:rFonts w:hint="eastAsia"/>
          <w:color w:val="000000"/>
          <w:szCs w:val="21"/>
          <w:highlight w:val="none"/>
        </w:rPr>
      </w:pPr>
      <w:r>
        <w:rPr>
          <w:rFonts w:hint="eastAsia"/>
          <w:color w:val="000000"/>
          <w:szCs w:val="21"/>
          <w:highlight w:val="none"/>
        </w:rPr>
        <w:t xml:space="preserve">报告不得存在大段雷同内容，诊断分析、诊断结果等要具有针对性</w:t>
      </w:r>
      <w:r>
        <w:rPr>
          <w:rFonts w:hint="eastAsia"/>
          <w:color w:val="000000"/>
          <w:szCs w:val="21"/>
          <w:highlight w:val="none"/>
          <w:lang w:eastAsia="zh-CN"/>
        </w:rPr>
        <w:t xml:space="preserve">；</w:t>
      </w:r>
      <w:r>
        <w:rPr>
          <w:rFonts w:hint="eastAsia"/>
          <w:color w:val="000000"/>
          <w:szCs w:val="21"/>
          <w:highlight w:val="none"/>
        </w:rPr>
        <w:t xml:space="preserve">诊断报告应经被诊断企业和诊断服务机构负责人确认签字并加盖公章</w:t>
      </w:r>
      <w:r>
        <w:rPr>
          <w:rFonts w:hint="eastAsia"/>
          <w:color w:val="000000"/>
          <w:szCs w:val="21"/>
          <w:highlight w:val="none"/>
          <w:lang w:eastAsia="zh-CN"/>
        </w:rPr>
        <w:t xml:space="preserve">；</w:t>
      </w:r>
      <w:r>
        <w:rPr>
          <w:rFonts w:hint="eastAsia"/>
          <w:color w:val="000000"/>
          <w:szCs w:val="21"/>
          <w:highlight w:val="none"/>
        </w:rPr>
        <w:t xml:space="preserve">诊断服务商至少向工信部门、被诊断企业分别提供一份盖章的、完整的纸质诊断报告</w:t>
      </w:r>
      <w:r>
        <w:rPr>
          <w:rFonts w:hint="eastAsia"/>
          <w:color w:val="000000"/>
          <w:szCs w:val="21"/>
          <w:highlight w:val="none"/>
          <w:lang w:eastAsia="zh-CN"/>
        </w:rPr>
        <w:t xml:space="preserve">（</w:t>
      </w:r>
      <w:r>
        <w:rPr>
          <w:rFonts w:hint="eastAsia"/>
          <w:color w:val="000000"/>
          <w:szCs w:val="21"/>
          <w:highlight w:val="none"/>
        </w:rPr>
        <w:t xml:space="preserve">含相关附件</w:t>
      </w:r>
      <w:r>
        <w:rPr>
          <w:rFonts w:hint="eastAsia"/>
          <w:color w:val="000000"/>
          <w:szCs w:val="21"/>
          <w:highlight w:val="none"/>
          <w:lang w:eastAsia="zh-CN"/>
        </w:rPr>
        <w:t xml:space="preserve">）</w:t>
      </w:r>
      <w:r>
        <w:rPr>
          <w:rFonts w:hint="eastAsia"/>
          <w:color w:val="000000"/>
          <w:szCs w:val="21"/>
          <w:highlight w:val="none"/>
        </w:rPr>
        <w:t xml:space="preserve">供存档。</w:t>
      </w:r>
      <w:r>
        <w:rPr>
          <w:rFonts w:hint="eastAsia"/>
          <w:color w:val="000000"/>
          <w:szCs w:val="21"/>
          <w:highlight w:val="none"/>
        </w:rPr>
      </w:r>
      <w:r/>
    </w:p>
    <w:p>
      <w:pPr>
        <w:pStyle w:val="906"/>
        <w:ind w:firstLine="420"/>
        <w:jc w:val="left"/>
        <w:spacing w:line="360" w:lineRule="auto"/>
        <w:tabs>
          <w:tab w:val="left" w:pos="567" w:leader="none"/>
        </w:tabs>
        <w:rPr>
          <w:bCs/>
          <w:color w:val="000000"/>
          <w:szCs w:val="21"/>
          <w:highlight w:val="none"/>
        </w:rPr>
      </w:pPr>
      <w:r>
        <w:rPr>
          <w:bCs/>
          <w:color w:val="000000"/>
          <w:szCs w:val="21"/>
          <w:highlight w:val="none"/>
        </w:rPr>
        <w:t xml:space="preserve">（4）乙方服务团队应当符合下列要求：</w:t>
      </w:r>
      <w:r>
        <w:rPr>
          <w:bCs/>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1）服务团队要熟悉掌握国家有关智能制造发展规划方面的相关标准规范、规划等政策文件；</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2）项目负责人要具有项目相关领域丰富经验，负责推进本项目工作有序开展，及时有效处理项目开展中出现的情况；项目专家要具有项目相关领域技术实力和工程经验，提供有力技术支撑；团队其他成员要具有项目相关领域丰富经验，能够有力支撑本项目工作，保障服务质量；</w:t>
      </w:r>
      <w:r>
        <w:rPr>
          <w:color w:val="000000"/>
          <w:szCs w:val="21"/>
          <w:highlight w:val="none"/>
        </w:rPr>
      </w:r>
      <w:r/>
    </w:p>
    <w:p>
      <w:pPr>
        <w:pStyle w:val="906"/>
        <w:ind w:firstLine="420"/>
        <w:spacing w:line="360" w:lineRule="auto"/>
        <w:shd w:val="clear" w:color="auto" w:fill="ffffff"/>
        <w:widowControl/>
        <w:rPr>
          <w:color w:val="000000"/>
          <w:szCs w:val="21"/>
          <w:highlight w:val="none"/>
        </w:rPr>
      </w:pPr>
      <w:r>
        <w:rPr>
          <w:color w:val="000000"/>
          <w:szCs w:val="21"/>
          <w:highlight w:val="none"/>
        </w:rPr>
        <w:t xml:space="preserve">3）</w:t>
      </w:r>
      <w:r>
        <w:rPr>
          <w:color w:val="000000"/>
          <w:szCs w:val="21"/>
          <w:highlight w:val="none"/>
        </w:rPr>
        <w:t xml:space="preserve">投标文件中列出的团队人员，必须参与诊断。</w:t>
      </w:r>
      <w:r>
        <w:rPr>
          <w:color w:val="000000"/>
          <w:szCs w:val="21"/>
          <w:highlight w:val="none"/>
        </w:rPr>
        <w:t xml:space="preserve">如因特定需求诊断服务现场需增加外聘专家的，需提前向</w:t>
      </w:r>
      <w:r>
        <w:rPr>
          <w:rFonts w:hint="eastAsia" w:ascii="宋体" w:hAnsi="宋体" w:cs="仿宋_GB2312"/>
          <w:color w:val="000000"/>
          <w:szCs w:val="21"/>
          <w:highlight w:val="none"/>
        </w:rPr>
        <w:t xml:space="preserve">监理机构</w:t>
      </w:r>
      <w:r>
        <w:rPr>
          <w:color w:val="000000"/>
          <w:szCs w:val="21"/>
          <w:highlight w:val="none"/>
        </w:rPr>
        <w:t xml:space="preserve">提出</w:t>
      </w:r>
      <w:r>
        <w:rPr>
          <w:color w:val="000000"/>
          <w:szCs w:val="21"/>
          <w:highlight w:val="none"/>
        </w:rPr>
        <w:t xml:space="preserve">书面申请并经备案后开展。外聘专家数量不得超过现场诊断人员的50%。外聘专家的费用由乙方承担；</w:t>
      </w:r>
      <w:r>
        <w:rPr>
          <w:color w:val="000000"/>
          <w:szCs w:val="21"/>
          <w:highlight w:val="none"/>
        </w:rPr>
      </w:r>
      <w:r/>
    </w:p>
    <w:p>
      <w:pPr>
        <w:pStyle w:val="906"/>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（5）诊断机构应及时</w:t>
      </w:r>
      <w:r>
        <w:rPr>
          <w:rFonts w:hint="eastAsia" w:ascii="Times New Roman" w:hAnsi="Times New Roman" w:eastAsia="宋体" w:cs="Times New Roman"/>
          <w:color w:val="000000"/>
          <w:szCs w:val="21"/>
          <w:highlight w:val="none"/>
          <w:lang w:eastAsia="zh-CN"/>
        </w:rPr>
        <w:t xml:space="preserve">在</w:t>
      </w:r>
      <w:r>
        <w:rPr>
          <w:rFonts w:hint="eastAsia"/>
          <w:color w:val="000000"/>
          <w:szCs w:val="21"/>
          <w:highlight w:val="none"/>
          <w:lang w:eastAsia="zh-CN"/>
        </w:rPr>
        <w:t xml:space="preserve">“江苏省‘人工智能+制造’诊断工作服务平台”</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https://szgx.gxt.jiangsu.gov.cn:6033</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上传完成诊断服务企业对应的诊断报告。在平台上填报相关诊断信息及诊断报告过程中，严格按照平台对填报数据格式、文件格式、文件命名等提示要求，规范填写、提交相关信息材料。</w:t>
      </w:r>
      <w:r>
        <w:rPr>
          <w:rFonts w:ascii="Times New Roman" w:hAnsi="Times New Roman" w:eastAsia="宋体" w:cs="Times New Roman"/>
          <w:color w:val="000000"/>
          <w:szCs w:val="21"/>
          <w:highlight w:val="none"/>
        </w:rPr>
      </w:r>
      <w:r/>
    </w:p>
    <w:p>
      <w:pPr>
        <w:pStyle w:val="906"/>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Cs w:val="21"/>
          <w:highlight w:val="none"/>
        </w:rPr>
        <w:t xml:space="preserve">除本合同约定的线</w:t>
      </w:r>
      <w:r>
        <w:rPr>
          <w:rFonts w:ascii="Times New Roman" w:hAnsi="Times New Roman" w:eastAsia="宋体" w:cs="Times New Roman"/>
          <w:color w:val="000000"/>
          <w:szCs w:val="21"/>
          <w:highlight w:val="none"/>
        </w:rPr>
        <w:t xml:space="preserve">下诊断服务外，乙方还</w:t>
      </w:r>
      <w:r>
        <w:rPr>
          <w:rFonts w:ascii="Times New Roman" w:hAnsi="Times New Roman" w:eastAsia="宋体" w:cs="Times New Roman"/>
          <w:b w:val="0"/>
          <w:color w:val="000000"/>
          <w:sz w:val="21"/>
          <w:szCs w:val="21"/>
          <w:highlight w:val="none"/>
          <w:lang w:val="en-US" w:eastAsia="zh-CN"/>
        </w:rPr>
        <w:t xml:space="preserve">需协助区内企业完成线上</w:t>
      </w:r>
      <w:r>
        <w:rPr>
          <w:rFonts w:ascii="Times New Roman" w:hAnsi="Times New Roman" w:eastAsia="宋体" w:cs="Times New Roman"/>
          <w:color w:val="000000"/>
          <w:szCs w:val="21"/>
          <w:highlight w:val="none"/>
        </w:rPr>
        <w:t xml:space="preserve"> "AI + 制造" </w:t>
      </w:r>
      <w:r>
        <w:rPr>
          <w:rFonts w:ascii="Times New Roman" w:hAnsi="Times New Roman" w:eastAsia="宋体" w:cs="Times New Roman"/>
          <w:b w:val="0"/>
          <w:color w:val="000000"/>
          <w:sz w:val="21"/>
          <w:szCs w:val="21"/>
          <w:highlight w:val="none"/>
          <w:lang w:val="en-US" w:eastAsia="zh-CN"/>
        </w:rPr>
        <w:t xml:space="preserve">诊断服务，线上与线下诊断</w:t>
      </w:r>
      <w:r>
        <w:rPr>
          <w:rFonts w:ascii="Times New Roman" w:hAnsi="Times New Roman" w:eastAsia="宋体" w:cs="Times New Roman"/>
          <w:b w:val="0"/>
          <w:color w:val="000000"/>
          <w:sz w:val="21"/>
          <w:szCs w:val="21"/>
          <w:highlight w:val="none"/>
        </w:rPr>
        <w:t xml:space="preserve">服务对象互不重叠</w:t>
      </w:r>
      <w:r>
        <w:rPr>
          <w:rFonts w:ascii="Times New Roman" w:hAnsi="Times New Roman" w:eastAsia="宋体" w:cs="Times New Roman"/>
          <w:b w:val="0"/>
          <w:color w:val="000000"/>
          <w:sz w:val="21"/>
          <w:szCs w:val="21"/>
          <w:highlight w:val="none"/>
          <w:lang w:eastAsia="zh-CN"/>
        </w:rPr>
        <w:t xml:space="preserve">。</w:t>
      </w:r>
      <w:r>
        <w:rPr>
          <w:rFonts w:ascii="Times New Roman" w:hAnsi="Times New Roman" w:eastAsia="宋体" w:cs="Times New Roman"/>
          <w:color w:val="000000"/>
          <w:szCs w:val="21"/>
          <w:highlight w:val="none"/>
        </w:rPr>
        <w:t xml:space="preserve">乙方线上</w:t>
      </w:r>
      <w:r>
        <w:rPr>
          <w:rFonts w:ascii="Times New Roman" w:hAnsi="Times New Roman" w:eastAsia="宋体" w:cs="Times New Roman"/>
          <w:color w:val="000000"/>
          <w:szCs w:val="21"/>
          <w:highlight w:val="none"/>
        </w:rPr>
        <w:t xml:space="preserve">诊断协助工作包括：企业动员与组织、平台账号开通及操作指导、诊断数据填报辅导、报告生成与结果复核、企业问题反馈跟踪等。本项线上诊断协助义务已包含在本合同约定的线下诊断单价中，甲方不就线上诊断另行支付任何费用。</w:t>
      </w:r>
      <w:r>
        <w:rPr>
          <w:rFonts w:ascii="Times New Roman" w:hAnsi="Times New Roman" w:eastAsia="宋体" w:cs="Times New Roman"/>
          <w:color w:val="000000"/>
          <w:szCs w:val="21"/>
          <w:highlight w:val="none"/>
        </w:rPr>
      </w:r>
      <w:r/>
    </w:p>
    <w:p>
      <w:pPr>
        <w:pStyle w:val="906"/>
        <w:ind w:firstLine="420"/>
        <w:jc w:val="left"/>
        <w:spacing w:line="360" w:lineRule="auto"/>
        <w:rPr>
          <w:color w:val="000000"/>
          <w:szCs w:val="21"/>
          <w:highlight w:val="none"/>
        </w:rPr>
      </w:pPr>
      <w:r>
        <w:rPr>
          <w:rFonts w:hint="eastAsia"/>
          <w:bCs/>
          <w:color w:val="000000"/>
          <w:szCs w:val="21"/>
          <w:highlight w:val="none"/>
        </w:rPr>
        <w:t xml:space="preserve">（</w:t>
      </w:r>
      <w:r>
        <w:rPr>
          <w:rFonts w:hint="eastAsia"/>
          <w:bCs/>
          <w:color w:val="000000"/>
          <w:szCs w:val="21"/>
          <w:highlight w:val="none"/>
          <w:lang w:val="en-US" w:eastAsia="zh-CN"/>
        </w:rPr>
        <w:t xml:space="preserve">7</w:t>
      </w:r>
      <w:r>
        <w:rPr>
          <w:rFonts w:hint="eastAsia"/>
          <w:bCs/>
          <w:color w:val="000000"/>
          <w:szCs w:val="21"/>
          <w:highlight w:val="none"/>
        </w:rPr>
        <w:t xml:space="preserve">）</w:t>
      </w:r>
      <w:r>
        <w:rPr>
          <w:color w:val="000000"/>
          <w:szCs w:val="21"/>
          <w:highlight w:val="none"/>
        </w:rPr>
        <w:t xml:space="preserve">知识产权要求：</w:t>
      </w:r>
      <w:r>
        <w:rPr>
          <w:color w:val="000000"/>
          <w:szCs w:val="21"/>
          <w:highlight w:val="none"/>
        </w:rPr>
      </w:r>
      <w:r/>
    </w:p>
    <w:p>
      <w:pPr>
        <w:pStyle w:val="906"/>
        <w:ind w:firstLine="420"/>
        <w:jc w:val="left"/>
        <w:spacing w:line="360" w:lineRule="auto"/>
        <w:rPr>
          <w:color w:val="000000"/>
          <w:szCs w:val="21"/>
          <w:highlight w:val="none"/>
        </w:rPr>
      </w:pPr>
      <w:r>
        <w:rPr>
          <w:rFonts w:hint="eastAsia"/>
          <w:color w:val="000000"/>
          <w:szCs w:val="21"/>
          <w:highlight w:val="none"/>
        </w:rPr>
        <w:t xml:space="preserve">乙方</w:t>
      </w:r>
      <w:r>
        <w:rPr>
          <w:color w:val="000000"/>
          <w:szCs w:val="21"/>
          <w:highlight w:val="none"/>
        </w:rPr>
        <w:t xml:space="preserve">所出具的诊断报告知识产权归属</w:t>
      </w:r>
      <w:r>
        <w:rPr>
          <w:rFonts w:hint="eastAsia"/>
          <w:color w:val="000000"/>
          <w:szCs w:val="21"/>
          <w:highlight w:val="none"/>
        </w:rPr>
        <w:t xml:space="preserve">甲方</w:t>
      </w:r>
      <w:r>
        <w:rPr>
          <w:color w:val="000000"/>
          <w:szCs w:val="21"/>
          <w:highlight w:val="none"/>
        </w:rPr>
        <w:t xml:space="preserve">所有。中标人须保证采购人及被诊断企业在使用、接受该预案任何一部分时不受第三方提出侵犯其专利权、版权、商标权和工业设计权等知识产权的起诉。一旦出现侵权，由</w:t>
      </w:r>
      <w:r>
        <w:rPr>
          <w:rFonts w:hint="eastAsia"/>
          <w:color w:val="000000"/>
          <w:szCs w:val="21"/>
          <w:highlight w:val="none"/>
        </w:rPr>
        <w:t xml:space="preserve">乙方</w:t>
      </w:r>
      <w:r>
        <w:rPr>
          <w:color w:val="000000"/>
          <w:szCs w:val="21"/>
          <w:highlight w:val="none"/>
        </w:rPr>
        <w:t xml:space="preserve">负全部责任。</w:t>
      </w:r>
      <w:r>
        <w:rPr>
          <w:color w:val="000000"/>
          <w:szCs w:val="21"/>
          <w:highlight w:val="none"/>
        </w:rPr>
      </w:r>
      <w:r/>
    </w:p>
    <w:p>
      <w:pPr>
        <w:pStyle w:val="906"/>
        <w:ind w:firstLine="420"/>
        <w:jc w:val="left"/>
        <w:spacing w:line="360" w:lineRule="auto"/>
        <w:tabs>
          <w:tab w:val="left" w:pos="567" w:leader="none"/>
        </w:tabs>
        <w:rPr>
          <w:bCs/>
          <w:color w:val="000000"/>
          <w:szCs w:val="21"/>
          <w:highlight w:val="none"/>
        </w:rPr>
      </w:pPr>
      <w:r>
        <w:rPr>
          <w:bCs/>
          <w:color w:val="000000"/>
          <w:szCs w:val="21"/>
          <w:highlight w:val="none"/>
        </w:rPr>
        <w:t xml:space="preserve">（</w:t>
      </w:r>
      <w:r>
        <w:rPr>
          <w:rFonts w:hint="eastAsia"/>
          <w:bCs/>
          <w:color w:val="000000"/>
          <w:szCs w:val="21"/>
          <w:highlight w:val="none"/>
          <w:lang w:val="en-US" w:eastAsia="zh-CN"/>
        </w:rPr>
        <w:t xml:space="preserve">8</w:t>
      </w:r>
      <w:r>
        <w:rPr>
          <w:bCs/>
          <w:color w:val="000000"/>
          <w:szCs w:val="21"/>
          <w:highlight w:val="none"/>
        </w:rPr>
        <w:t xml:space="preserve">）服务时间：</w:t>
      </w:r>
      <w:r>
        <w:rPr>
          <w:rFonts w:hint="eastAsia"/>
          <w:bCs/>
          <w:color w:val="000000"/>
          <w:szCs w:val="21"/>
          <w:highlight w:val="none"/>
          <w:lang w:val="en-US" w:eastAsia="zh-CN"/>
        </w:rPr>
        <w:t xml:space="preserve">合同签订后，</w:t>
      </w:r>
      <w:r>
        <w:rPr>
          <w:color w:val="000000"/>
          <w:szCs w:val="21"/>
          <w:highlight w:val="none"/>
        </w:rPr>
        <w:t xml:space="preserve">202</w:t>
      </w:r>
      <w:r>
        <w:rPr>
          <w:rFonts w:hint="eastAsia"/>
          <w:color w:val="000000"/>
          <w:szCs w:val="21"/>
          <w:highlight w:val="none"/>
          <w:lang w:val="en-US" w:eastAsia="zh-CN"/>
        </w:rPr>
        <w:t xml:space="preserve">6</w:t>
      </w:r>
      <w:r>
        <w:rPr>
          <w:color w:val="000000"/>
          <w:szCs w:val="21"/>
          <w:highlight w:val="none"/>
        </w:rPr>
        <w:t xml:space="preserve">年</w:t>
      </w:r>
      <w:r>
        <w:rPr>
          <w:rFonts w:hint="eastAsia"/>
          <w:color w:val="000000"/>
          <w:szCs w:val="21"/>
          <w:highlight w:val="none"/>
        </w:rPr>
        <w:t xml:space="preserve">12</w:t>
      </w:r>
      <w:r>
        <w:rPr>
          <w:color w:val="000000"/>
          <w:szCs w:val="21"/>
          <w:highlight w:val="none"/>
        </w:rPr>
        <w:t xml:space="preserve">月</w:t>
      </w:r>
      <w:r>
        <w:rPr>
          <w:rFonts w:hint="eastAsia"/>
          <w:color w:val="000000"/>
          <w:szCs w:val="21"/>
          <w:highlight w:val="none"/>
          <w:lang w:val="en-US" w:eastAsia="zh-CN"/>
        </w:rPr>
        <w:t xml:space="preserve">31</w:t>
      </w:r>
      <w:r>
        <w:rPr>
          <w:color w:val="000000"/>
          <w:szCs w:val="21"/>
          <w:highlight w:val="none"/>
        </w:rPr>
        <w:t xml:space="preserve">日前完成。</w:t>
      </w:r>
      <w:r>
        <w:rPr>
          <w:bCs/>
          <w:color w:val="000000"/>
          <w:szCs w:val="21"/>
          <w:highlight w:val="none"/>
        </w:rPr>
      </w:r>
      <w:r/>
    </w:p>
    <w:p>
      <w:pPr>
        <w:pStyle w:val="906"/>
        <w:ind w:firstLine="420"/>
        <w:jc w:val="left"/>
        <w:spacing w:line="360" w:lineRule="auto"/>
        <w:tabs>
          <w:tab w:val="left" w:pos="567" w:leader="none"/>
        </w:tabs>
        <w:rPr>
          <w:color w:val="000000"/>
          <w:szCs w:val="21"/>
          <w:highlight w:val="none"/>
        </w:rPr>
      </w:pPr>
      <w:r>
        <w:rPr>
          <w:bCs/>
          <w:color w:val="000000"/>
          <w:szCs w:val="21"/>
          <w:highlight w:val="none"/>
        </w:rPr>
        <w:t xml:space="preserve">（</w:t>
      </w:r>
      <w:r>
        <w:rPr>
          <w:rFonts w:hint="eastAsia"/>
          <w:bCs/>
          <w:color w:val="000000"/>
          <w:szCs w:val="21"/>
          <w:highlight w:val="none"/>
          <w:lang w:val="en-US" w:eastAsia="zh-CN"/>
        </w:rPr>
        <w:t xml:space="preserve">9</w:t>
      </w:r>
      <w:r>
        <w:rPr>
          <w:bCs/>
          <w:color w:val="000000"/>
          <w:szCs w:val="21"/>
          <w:highlight w:val="none"/>
        </w:rPr>
        <w:t xml:space="preserve">）服务地点</w:t>
      </w:r>
      <w:r>
        <w:rPr>
          <w:color w:val="000000"/>
          <w:szCs w:val="21"/>
          <w:highlight w:val="none"/>
        </w:rPr>
        <w:t xml:space="preserve">：甲方指定地点</w:t>
      </w:r>
      <w:r>
        <w:rPr>
          <w:color w:val="000000"/>
          <w:szCs w:val="21"/>
          <w:highlight w:val="none"/>
        </w:rPr>
        <w:t xml:space="preserve">。</w:t>
      </w:r>
      <w:r>
        <w:rPr>
          <w:color w:val="000000"/>
          <w:szCs w:val="21"/>
          <w:highlight w:val="none"/>
        </w:rPr>
      </w:r>
      <w:r/>
    </w:p>
    <w:p>
      <w:pPr>
        <w:pStyle w:val="906"/>
        <w:numPr>
          <w:ilvl w:val="0"/>
          <w:numId w:val="6"/>
        </w:numPr>
        <w:ind w:left="0" w:firstLine="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甲方的权利和义务</w:t>
      </w:r>
      <w:r>
        <w:rPr>
          <w:b/>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甲方有权根据业务推进情况，要求乙方对服务情况进行反馈。</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甲方有权根据业务推进情况，对乙方服务的企业进行走访调研。</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因被诊断企业自身原因提出中断诊断服务时，甲方需配合乙方进行被诊断企业调整。</w:t>
      </w:r>
      <w:r>
        <w:rPr>
          <w:color w:val="000000"/>
          <w:szCs w:val="21"/>
          <w:highlight w:val="none"/>
        </w:rPr>
      </w:r>
      <w:r/>
    </w:p>
    <w:p>
      <w:pPr>
        <w:pStyle w:val="906"/>
        <w:numPr>
          <w:ilvl w:val="0"/>
          <w:numId w:val="6"/>
        </w:numPr>
        <w:ind w:left="0" w:firstLine="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乙方的权利和义务</w:t>
      </w:r>
      <w:r>
        <w:rPr>
          <w:b/>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乙方需按本合同约定的服务要求开展诊断服务，并配合甲方的工作。</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因被诊断企业自身原因提出中断诊断服务时，乙方可建议甲方进行被诊断企业调整。</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现场诊断服务时，乙方需配合甲方对诊断服务人员进行身份核对。</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乙方不得主动向被诊断企业推荐服务商或利用诊断服务强行推销后续相关服务。</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乙方须严格根据中标文件中提供的人员配备情况表内人员，对被诊断企业开展诊断服务。如因特定需求诊断服务现场需增加外聘专家的，需提前向</w:t>
      </w:r>
      <w:r>
        <w:rPr>
          <w:rFonts w:hint="eastAsia"/>
          <w:color w:val="000000"/>
          <w:szCs w:val="21"/>
          <w:highlight w:val="none"/>
        </w:rPr>
        <w:t xml:space="preserve">监理机构</w:t>
      </w:r>
      <w:r>
        <w:rPr>
          <w:color w:val="000000"/>
          <w:szCs w:val="21"/>
          <w:highlight w:val="none"/>
        </w:rPr>
        <w:t xml:space="preserve">提出书面申请并经备案后开展。外聘专家数量不得超过现场诊断人员的50%。外聘专家的费用由乙方承担。</w:t>
      </w:r>
      <w:r>
        <w:rPr>
          <w:color w:val="000000"/>
          <w:szCs w:val="21"/>
          <w:highlight w:val="none"/>
        </w:rPr>
      </w:r>
      <w:r/>
    </w:p>
    <w:p>
      <w:pPr>
        <w:pStyle w:val="906"/>
        <w:numPr>
          <w:ilvl w:val="0"/>
          <w:numId w:val="6"/>
        </w:numPr>
        <w:ind w:left="0" w:firstLine="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保密要求</w:t>
      </w:r>
      <w:r>
        <w:rPr>
          <w:b/>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乙方及其工作人员除了应当遵守本合同有关资料及核查成果归属的规定外，还应当对服务过程中接触的所有资料及工作成果保密，不得向甲方指定人员以外的其他单位和人员泄露核查信息。</w:t>
      </w:r>
      <w:r>
        <w:rPr>
          <w:color w:val="000000"/>
          <w:szCs w:val="21"/>
          <w:highlight w:val="none"/>
        </w:rPr>
      </w:r>
      <w:r/>
    </w:p>
    <w:p>
      <w:pPr>
        <w:pStyle w:val="906"/>
        <w:numPr>
          <w:ilvl w:val="1"/>
          <w:numId w:val="6"/>
        </w:numPr>
        <w:ind w:left="0" w:firstLine="420"/>
        <w:jc w:val="left"/>
        <w:spacing w:line="360" w:lineRule="auto"/>
        <w:tabs>
          <w:tab w:val="left" w:pos="540" w:leader="none"/>
          <w:tab w:val="left" w:pos="567" w:leader="none"/>
        </w:tabs>
        <w:rPr>
          <w:color w:val="000000"/>
          <w:szCs w:val="21"/>
          <w:highlight w:val="none"/>
        </w:rPr>
      </w:pPr>
      <w:r>
        <w:rPr>
          <w:color w:val="000000"/>
          <w:szCs w:val="21"/>
          <w:highlight w:val="none"/>
        </w:rPr>
        <w:t xml:space="preserve">乙方及其工作人员违反保密规定或者法律及本合同规定的其他禁止性规定，所引起的一切后果及法律责任由乙方承担。</w:t>
      </w:r>
      <w:r>
        <w:rPr>
          <w:color w:val="000000"/>
          <w:szCs w:val="21"/>
          <w:highlight w:val="none"/>
        </w:rPr>
      </w:r>
      <w:r/>
    </w:p>
    <w:p>
      <w:pPr>
        <w:pStyle w:val="906"/>
        <w:numPr>
          <w:ilvl w:val="0"/>
          <w:numId w:val="6"/>
        </w:numPr>
        <w:ind w:left="0" w:firstLine="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违约责任</w:t>
      </w:r>
      <w:r>
        <w:rPr>
          <w:b/>
          <w:color w:val="000000"/>
          <w:szCs w:val="21"/>
          <w:highlight w:val="none"/>
        </w:rPr>
      </w:r>
      <w:r/>
    </w:p>
    <w:p>
      <w:pPr>
        <w:pStyle w:val="906"/>
        <w:ind w:firstLine="210"/>
        <w:jc w:val="left"/>
        <w:spacing w:line="360" w:lineRule="auto"/>
        <w:tabs>
          <w:tab w:val="left" w:pos="1080" w:leader="none"/>
        </w:tabs>
        <w:rPr>
          <w:color w:val="000000"/>
          <w:szCs w:val="21"/>
          <w:highlight w:val="none"/>
        </w:rPr>
      </w:pPr>
      <w:r>
        <w:rPr>
          <w:color w:val="000000"/>
          <w:szCs w:val="21"/>
          <w:highlight w:val="none"/>
        </w:rPr>
        <w:t xml:space="preserve"> 6.1 甲乙双方均应认真履行本合同，由于任何一方原因致使本合同不能履行、不能完全履行</w:t>
      </w:r>
      <w:r>
        <w:rPr>
          <w:rFonts w:hint="eastAsia"/>
          <w:color w:val="000000"/>
          <w:szCs w:val="21"/>
          <w:highlight w:val="none"/>
          <w:lang w:eastAsia="zh-CN"/>
        </w:rPr>
        <w:t xml:space="preserve">或</w:t>
      </w:r>
      <w:r>
        <w:rPr>
          <w:color w:val="000000"/>
          <w:szCs w:val="21"/>
          <w:highlight w:val="none"/>
        </w:rPr>
        <w:t xml:space="preserve">履行不符合约定条件的，由该方承担违约责任；如属双方违约，则根据各自责任大小，分别承担相应的违约责任。</w:t>
      </w:r>
      <w:r>
        <w:rPr>
          <w:color w:val="000000"/>
          <w:szCs w:val="21"/>
          <w:highlight w:val="none"/>
        </w:rPr>
      </w:r>
      <w:r/>
    </w:p>
    <w:p>
      <w:pPr>
        <w:pStyle w:val="906"/>
        <w:ind w:firstLine="420"/>
        <w:jc w:val="left"/>
        <w:spacing w:line="360" w:lineRule="auto"/>
        <w:tabs>
          <w:tab w:val="left" w:pos="1080" w:leader="none"/>
        </w:tabs>
        <w:rPr>
          <w:color w:val="000000"/>
          <w:szCs w:val="21"/>
          <w:highlight w:val="none"/>
        </w:rPr>
      </w:pPr>
      <w:r>
        <w:rPr>
          <w:color w:val="000000"/>
          <w:szCs w:val="21"/>
          <w:highlight w:val="none"/>
        </w:rPr>
        <w:t xml:space="preserve">6.2甲方违约责任及违约金支付：</w:t>
      </w:r>
      <w:r>
        <w:rPr>
          <w:color w:val="000000"/>
          <w:szCs w:val="21"/>
          <w:highlight w:val="none"/>
        </w:rPr>
      </w:r>
      <w:r/>
    </w:p>
    <w:p>
      <w:pPr>
        <w:pStyle w:val="906"/>
        <w:numPr>
          <w:ilvl w:val="0"/>
          <w:numId w:val="7"/>
        </w:numPr>
        <w:ind w:left="0" w:firstLine="420"/>
        <w:jc w:val="left"/>
        <w:spacing w:line="360" w:lineRule="auto"/>
        <w:tabs>
          <w:tab w:val="left" w:pos="1080" w:leader="none"/>
        </w:tabs>
        <w:rPr>
          <w:color w:val="000000"/>
          <w:szCs w:val="21"/>
          <w:highlight w:val="none"/>
        </w:rPr>
      </w:pPr>
      <w:r>
        <w:rPr>
          <w:color w:val="000000"/>
          <w:szCs w:val="21"/>
          <w:highlight w:val="none"/>
        </w:rPr>
        <w:t xml:space="preserve">在合同生效后，甲方不得无故终止服务（因国家政策、方针影响等不可抗力因素调整而造成的暂停、延期或取消的除外），因甲方无故</w:t>
      </w:r>
      <w:r>
        <w:rPr>
          <w:rFonts w:hint="eastAsia"/>
          <w:color w:val="000000"/>
          <w:szCs w:val="21"/>
          <w:highlight w:val="none"/>
        </w:rPr>
        <w:t xml:space="preserve">解除合同</w:t>
      </w:r>
      <w:r>
        <w:rPr>
          <w:color w:val="000000"/>
          <w:szCs w:val="21"/>
          <w:highlight w:val="none"/>
        </w:rPr>
        <w:t xml:space="preserve">的，甲方应向乙方偿付合同总价款的10%作为违约金，违约金不足以补偿损失的，乙方有权要求甲方补足。甲方因不可抗力因素终止服务的，乙方应无条件服从，并自行承担由此带来的所有风险和损失。</w:t>
      </w:r>
      <w:r>
        <w:rPr>
          <w:color w:val="000000"/>
          <w:szCs w:val="21"/>
          <w:highlight w:val="none"/>
        </w:rPr>
      </w:r>
      <w:r/>
    </w:p>
    <w:p>
      <w:pPr>
        <w:pStyle w:val="906"/>
        <w:ind w:firstLine="420"/>
        <w:jc w:val="left"/>
        <w:spacing w:line="360" w:lineRule="auto"/>
        <w:tabs>
          <w:tab w:val="left" w:pos="425" w:leader="none"/>
          <w:tab w:val="left" w:pos="540" w:leader="none"/>
          <w:tab w:val="left" w:pos="567" w:leader="none"/>
        </w:tabs>
        <w:rPr>
          <w:color w:val="000000"/>
          <w:szCs w:val="21"/>
          <w:highlight w:val="none"/>
        </w:rPr>
      </w:pPr>
      <w:r>
        <w:rPr>
          <w:rFonts w:hint="eastAsia"/>
          <w:color w:val="000000"/>
          <w:szCs w:val="21"/>
          <w:highlight w:val="none"/>
        </w:rPr>
        <w:t xml:space="preserve">（2）甲方逾期付款</w:t>
      </w:r>
      <w:r>
        <w:rPr>
          <w:rFonts w:hint="eastAsia"/>
          <w:color w:val="000000"/>
          <w:szCs w:val="21"/>
          <w:highlight w:val="none"/>
          <w:lang w:eastAsia="zh-CN"/>
        </w:rPr>
        <w:t xml:space="preserve">（</w:t>
      </w:r>
      <w:r>
        <w:rPr>
          <w:rFonts w:hint="eastAsia"/>
          <w:color w:val="000000"/>
          <w:szCs w:val="21"/>
          <w:highlight w:val="none"/>
          <w:lang w:val="en-US" w:eastAsia="zh-CN"/>
        </w:rPr>
        <w:t xml:space="preserve">因财政原因的除外</w:t>
      </w:r>
      <w:r>
        <w:rPr>
          <w:rFonts w:hint="eastAsia"/>
          <w:color w:val="000000"/>
          <w:szCs w:val="21"/>
          <w:highlight w:val="none"/>
          <w:lang w:eastAsia="zh-CN"/>
        </w:rPr>
        <w:t xml:space="preserve">）</w:t>
      </w:r>
      <w:r>
        <w:rPr>
          <w:rFonts w:hint="eastAsia"/>
          <w:color w:val="000000"/>
          <w:szCs w:val="21"/>
          <w:highlight w:val="none"/>
        </w:rPr>
        <w:t xml:space="preserve">的应按照逾期付款金额的每天万分之四支付逾期付款违约金，但上限不超过合同总价款的10%。</w:t>
      </w:r>
      <w:r>
        <w:rPr>
          <w:color w:val="000000"/>
          <w:szCs w:val="21"/>
          <w:highlight w:val="none"/>
        </w:rPr>
      </w:r>
      <w:r/>
    </w:p>
    <w:p>
      <w:pPr>
        <w:pStyle w:val="906"/>
        <w:ind w:firstLine="420"/>
        <w:jc w:val="left"/>
        <w:spacing w:line="360" w:lineRule="auto"/>
        <w:tabs>
          <w:tab w:val="left" w:pos="425" w:leader="none"/>
          <w:tab w:val="left" w:pos="540" w:leader="none"/>
          <w:tab w:val="left" w:pos="567" w:leader="none"/>
        </w:tabs>
        <w:rPr>
          <w:color w:val="000000"/>
          <w:szCs w:val="21"/>
          <w:highlight w:val="none"/>
        </w:rPr>
      </w:pPr>
      <w:r>
        <w:rPr>
          <w:color w:val="000000"/>
          <w:szCs w:val="21"/>
          <w:highlight w:val="none"/>
        </w:rPr>
        <w:t xml:space="preserve">6.3乙方违约责任及违约金支付：</w:t>
      </w:r>
      <w:r>
        <w:rPr>
          <w:color w:val="000000"/>
          <w:szCs w:val="21"/>
          <w:highlight w:val="none"/>
        </w:rPr>
      </w:r>
      <w:r/>
    </w:p>
    <w:p>
      <w:pPr>
        <w:pStyle w:val="906"/>
        <w:numPr>
          <w:ilvl w:val="0"/>
          <w:numId w:val="0"/>
        </w:numPr>
        <w:ind w:firstLine="420"/>
        <w:jc w:val="left"/>
        <w:spacing w:line="360" w:lineRule="auto"/>
        <w:tabs>
          <w:tab w:val="left" w:pos="1080" w:leader="none"/>
          <w:tab w:val="left" w:pos="2579"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甲方如发现并核实乙方到现场诊断服务人员不在中标文件中提供的拟参与本项目服务人员名单或报备的外聘专家内，每出现一次，乙方应支付合同总价款的5%作为违约金，违约金不足以补偿损失的，甲方有权要求乙方补足。违约三次以上的，甲方有权解除本合同。</w:t>
      </w:r>
      <w:r>
        <w:rPr>
          <w:color w:val="000000"/>
          <w:szCs w:val="21"/>
          <w:highlight w:val="none"/>
        </w:rPr>
      </w:r>
      <w:r/>
    </w:p>
    <w:p>
      <w:pPr>
        <w:pStyle w:val="906"/>
        <w:numPr>
          <w:ilvl w:val="0"/>
          <w:numId w:val="0"/>
        </w:numPr>
        <w:ind w:firstLine="420"/>
        <w:jc w:val="left"/>
        <w:spacing w:line="360" w:lineRule="auto"/>
        <w:tabs>
          <w:tab w:val="left" w:pos="1080" w:leader="none"/>
          <w:tab w:val="left" w:pos="2579" w:leader="none"/>
        </w:tabs>
        <w:rPr>
          <w:bCs/>
          <w:color w:val="000000"/>
          <w:szCs w:val="32"/>
          <w:highlight w:val="none"/>
        </w:rPr>
      </w:pPr>
      <w:r>
        <w:rPr>
          <w:rFonts w:hint="eastAsia"/>
          <w:bCs/>
          <w:color w:val="000000"/>
          <w:szCs w:val="32"/>
          <w:highlight w:val="none"/>
        </w:rPr>
        <w:t xml:space="preserve">（2）乙方不能按期提供服务的，按照合同总价款的每天万分之四支付逾期违约金，上限不超过合同总价款的10%，同时承担甲方因此遭致的损失费用。</w:t>
      </w:r>
      <w:r>
        <w:rPr>
          <w:bCs/>
          <w:color w:val="000000"/>
          <w:szCs w:val="32"/>
          <w:highlight w:val="none"/>
        </w:rPr>
      </w:r>
      <w:r/>
    </w:p>
    <w:p>
      <w:pPr>
        <w:pStyle w:val="906"/>
        <w:numPr>
          <w:ilvl w:val="0"/>
          <w:numId w:val="0"/>
        </w:numPr>
        <w:ind w:left="0" w:firstLine="420"/>
        <w:jc w:val="left"/>
        <w:spacing w:line="360" w:lineRule="auto"/>
        <w:tabs>
          <w:tab w:val="left" w:pos="1080" w:leader="none"/>
          <w:tab w:val="left" w:pos="2579" w:leader="none"/>
        </w:tabs>
        <w:rPr>
          <w:rFonts w:hint="eastAsia" w:ascii="Times New Roman" w:hAnsi="Times New Roman" w:eastAsia="宋体" w:cs="Times New Roman"/>
          <w:bCs/>
          <w:color w:val="000000"/>
          <w:szCs w:val="32"/>
          <w:highlight w:val="none"/>
        </w:rPr>
      </w:pPr>
      <w:r>
        <w:rPr>
          <w:rFonts w:hint="eastAsia" w:ascii="Times New Roman" w:hAnsi="Times New Roman" w:eastAsia="宋体" w:cs="Times New Roman"/>
          <w:bCs/>
          <w:color w:val="000000"/>
          <w:szCs w:val="32"/>
          <w:highlight w:val="none"/>
        </w:rPr>
        <w:t xml:space="preserve">（3）乙方在合同履行过程中存在违反合同约定的义务的，甲方可向其下发整改通知书，要求乙方限期整改。</w:t>
      </w:r>
      <w:r>
        <w:rPr>
          <w:rFonts w:hint="eastAsia" w:ascii="Times New Roman" w:hAnsi="Times New Roman" w:eastAsia="宋体" w:cs="Times New Roman"/>
          <w:bCs/>
          <w:color w:val="000000"/>
          <w:szCs w:val="32"/>
          <w:highlight w:val="none"/>
        </w:rPr>
      </w:r>
      <w:r/>
    </w:p>
    <w:p>
      <w:pPr>
        <w:pStyle w:val="906"/>
        <w:numPr>
          <w:ilvl w:val="0"/>
          <w:numId w:val="0"/>
        </w:numPr>
        <w:ind w:left="0" w:firstLine="420"/>
        <w:jc w:val="left"/>
        <w:spacing w:line="360" w:lineRule="auto"/>
        <w:tabs>
          <w:tab w:val="left" w:pos="1080" w:leader="none"/>
          <w:tab w:val="left" w:pos="2579" w:leader="none"/>
        </w:tabs>
        <w:rPr>
          <w:rFonts w:hint="eastAsia" w:ascii="Times New Roman" w:hAnsi="Times New Roman" w:eastAsia="宋体" w:cs="Times New Roman"/>
          <w:bCs/>
          <w:color w:val="000000"/>
          <w:szCs w:val="32"/>
          <w:highlight w:val="none"/>
        </w:rPr>
      </w:pPr>
      <w:r>
        <w:rPr>
          <w:rFonts w:hint="eastAsia" w:ascii="Times New Roman" w:hAnsi="Times New Roman" w:eastAsia="宋体" w:cs="Times New Roman"/>
          <w:bCs/>
          <w:color w:val="000000"/>
          <w:szCs w:val="32"/>
          <w:highlight w:val="none"/>
        </w:rPr>
        <w:t xml:space="preserve">（4）出现下列情形的，甲方有权解除合同并要求乙方退还全部已经支付费用，</w:t>
      </w:r>
      <w:r>
        <w:rPr>
          <w:rFonts w:hint="eastAsia" w:ascii="Times New Roman" w:hAnsi="Times New Roman" w:eastAsia="宋体" w:cs="Times New Roman"/>
          <w:bCs/>
          <w:color w:val="000000"/>
          <w:szCs w:val="32"/>
          <w:highlight w:val="none"/>
          <w:lang w:val="zh-CN"/>
        </w:rPr>
        <w:t xml:space="preserve">并向甲方支付合同总价</w:t>
      </w:r>
      <w:r>
        <w:rPr>
          <w:rFonts w:hint="eastAsia" w:ascii="Times New Roman" w:hAnsi="Times New Roman" w:eastAsia="宋体" w:cs="Times New Roman"/>
          <w:bCs/>
          <w:color w:val="000000"/>
          <w:szCs w:val="32"/>
          <w:highlight w:val="none"/>
        </w:rPr>
        <w:t xml:space="preserve">20</w:t>
      </w:r>
      <w:r>
        <w:rPr>
          <w:rFonts w:hint="eastAsia" w:ascii="Times New Roman" w:hAnsi="Times New Roman" w:eastAsia="宋体" w:cs="Times New Roman"/>
          <w:bCs/>
          <w:color w:val="000000"/>
          <w:szCs w:val="32"/>
          <w:highlight w:val="none"/>
          <w:lang w:val="zh-CN"/>
        </w:rPr>
        <w:t xml:space="preserve">%的违约金，</w:t>
      </w:r>
      <w:r>
        <w:rPr>
          <w:rFonts w:hint="eastAsia" w:ascii="Times New Roman" w:hAnsi="Times New Roman" w:eastAsia="宋体" w:cs="Times New Roman"/>
          <w:bCs/>
          <w:color w:val="000000"/>
          <w:szCs w:val="32"/>
          <w:highlight w:val="none"/>
        </w:rPr>
        <w:t xml:space="preserve">违约金不足以补偿损失的甲方有权要求乙方补足：</w:t>
      </w:r>
      <w:r>
        <w:rPr>
          <w:rFonts w:hint="eastAsia" w:ascii="Times New Roman" w:hAnsi="Times New Roman" w:eastAsia="宋体" w:cs="Times New Roman"/>
          <w:bCs/>
          <w:color w:val="000000"/>
          <w:szCs w:val="32"/>
          <w:highlight w:val="none"/>
        </w:rPr>
      </w:r>
      <w:r/>
    </w:p>
    <w:p>
      <w:pPr>
        <w:pStyle w:val="906"/>
        <w:numPr>
          <w:ilvl w:val="0"/>
          <w:numId w:val="0"/>
        </w:numPr>
        <w:ind w:left="0" w:firstLine="420"/>
        <w:jc w:val="left"/>
        <w:spacing w:line="360" w:lineRule="auto"/>
        <w:tabs>
          <w:tab w:val="left" w:pos="1080" w:leader="none"/>
          <w:tab w:val="left" w:pos="2579" w:leader="none"/>
        </w:tabs>
        <w:rPr>
          <w:rFonts w:hint="eastAsia" w:ascii="Times New Roman" w:hAnsi="Times New Roman" w:eastAsia="宋体" w:cs="Times New Roman"/>
          <w:bCs/>
          <w:color w:val="000000"/>
          <w:szCs w:val="32"/>
          <w:highlight w:val="none"/>
          <w:lang w:val="zh-CN"/>
        </w:rPr>
      </w:pPr>
      <w:r>
        <w:rPr>
          <w:rFonts w:hint="eastAsia" w:ascii="Times New Roman" w:hAnsi="Times New Roman" w:eastAsia="宋体" w:cs="Times New Roman"/>
          <w:bCs/>
          <w:color w:val="000000"/>
          <w:szCs w:val="32"/>
          <w:highlight w:val="none"/>
        </w:rPr>
        <w:t xml:space="preserve">1）乙方不能提供服务或未按</w:t>
      </w:r>
      <w:r>
        <w:rPr>
          <w:rFonts w:hint="eastAsia" w:ascii="Times New Roman" w:hAnsi="Times New Roman" w:eastAsia="宋体" w:cs="Times New Roman"/>
          <w:bCs/>
          <w:color w:val="000000"/>
          <w:szCs w:val="32"/>
          <w:highlight w:val="none"/>
          <w:lang w:val="zh-CN"/>
        </w:rPr>
        <w:t xml:space="preserve">合同和招标文件、投标文件的内容履行服务，</w:t>
      </w:r>
      <w:r>
        <w:rPr>
          <w:rFonts w:hint="eastAsia" w:ascii="Times New Roman" w:hAnsi="Times New Roman" w:eastAsia="宋体" w:cs="Times New Roman"/>
          <w:bCs/>
          <w:color w:val="000000"/>
          <w:szCs w:val="32"/>
          <w:highlight w:val="none"/>
        </w:rPr>
        <w:t xml:space="preserve">导致项目不符合甲方要求的</w:t>
      </w:r>
      <w:r>
        <w:rPr>
          <w:rFonts w:hint="eastAsia" w:ascii="Times New Roman" w:hAnsi="Times New Roman" w:eastAsia="宋体" w:cs="Times New Roman"/>
          <w:bCs/>
          <w:color w:val="000000"/>
          <w:szCs w:val="32"/>
          <w:highlight w:val="none"/>
          <w:lang w:val="zh-CN"/>
        </w:rPr>
        <w:t xml:space="preserve">；</w:t>
      </w:r>
      <w:r>
        <w:rPr>
          <w:rFonts w:hint="eastAsia" w:ascii="Times New Roman" w:hAnsi="Times New Roman" w:eastAsia="宋体" w:cs="Times New Roman"/>
          <w:bCs/>
          <w:color w:val="000000"/>
          <w:szCs w:val="32"/>
          <w:highlight w:val="none"/>
          <w:lang w:val="zh-CN"/>
        </w:rPr>
      </w:r>
      <w:r/>
    </w:p>
    <w:p>
      <w:pPr>
        <w:pStyle w:val="906"/>
        <w:numPr>
          <w:ilvl w:val="0"/>
          <w:numId w:val="0"/>
        </w:numPr>
        <w:ind w:left="0" w:firstLine="420"/>
        <w:jc w:val="left"/>
        <w:spacing w:line="360" w:lineRule="auto"/>
        <w:tabs>
          <w:tab w:val="left" w:pos="1080" w:leader="none"/>
          <w:tab w:val="left" w:pos="2579" w:leader="none"/>
        </w:tabs>
        <w:rPr>
          <w:rFonts w:hint="eastAsia" w:ascii="Times New Roman" w:hAnsi="Times New Roman" w:eastAsia="宋体" w:cs="Times New Roman"/>
          <w:bCs/>
          <w:color w:val="000000"/>
          <w:szCs w:val="32"/>
          <w:highlight w:val="none"/>
          <w:lang w:val="zh-CN"/>
        </w:rPr>
      </w:pPr>
      <w:r>
        <w:rPr>
          <w:rFonts w:hint="eastAsia" w:ascii="Times New Roman" w:hAnsi="Times New Roman" w:eastAsia="宋体" w:cs="Times New Roman"/>
          <w:bCs/>
          <w:color w:val="000000"/>
          <w:szCs w:val="32"/>
          <w:highlight w:val="none"/>
          <w:lang w:val="zh-CN"/>
        </w:rPr>
        <w:t xml:space="preserve">2）乙方不能按期交付服务</w:t>
      </w:r>
      <w:r>
        <w:rPr>
          <w:rFonts w:hint="eastAsia" w:ascii="Times New Roman" w:hAnsi="Times New Roman" w:eastAsia="宋体" w:cs="Times New Roman"/>
          <w:bCs/>
          <w:color w:val="000000"/>
          <w:szCs w:val="32"/>
          <w:highlight w:val="none"/>
        </w:rPr>
        <w:t xml:space="preserve">或逾期交付超过10日的；</w:t>
      </w:r>
      <w:r>
        <w:rPr>
          <w:rFonts w:hint="eastAsia" w:ascii="Times New Roman" w:hAnsi="Times New Roman" w:eastAsia="宋体" w:cs="Times New Roman"/>
          <w:bCs/>
          <w:color w:val="000000"/>
          <w:szCs w:val="32"/>
          <w:highlight w:val="none"/>
          <w:lang w:val="zh-CN"/>
        </w:rPr>
      </w:r>
      <w:r/>
    </w:p>
    <w:p>
      <w:pPr>
        <w:pStyle w:val="906"/>
        <w:numPr>
          <w:ilvl w:val="0"/>
          <w:numId w:val="0"/>
        </w:numPr>
        <w:ind w:left="0" w:firstLine="420"/>
        <w:jc w:val="left"/>
        <w:spacing w:line="360" w:lineRule="auto"/>
        <w:tabs>
          <w:tab w:val="left" w:pos="1080" w:leader="none"/>
          <w:tab w:val="left" w:pos="2579" w:leader="none"/>
        </w:tabs>
        <w:rPr>
          <w:rFonts w:hint="eastAsia" w:ascii="Times New Roman" w:hAnsi="Times New Roman" w:eastAsia="宋体" w:cs="Times New Roman"/>
          <w:bCs/>
          <w:color w:val="000000"/>
          <w:szCs w:val="32"/>
          <w:highlight w:val="none"/>
          <w:lang w:val="zh-CN"/>
        </w:rPr>
      </w:pPr>
      <w:r>
        <w:rPr>
          <w:rFonts w:hint="eastAsia" w:ascii="Times New Roman" w:hAnsi="Times New Roman" w:eastAsia="宋体" w:cs="Times New Roman"/>
          <w:bCs/>
          <w:color w:val="000000"/>
          <w:szCs w:val="32"/>
          <w:highlight w:val="none"/>
        </w:rPr>
        <w:t xml:space="preserve">3）合同期间内甲方累计三次下发整改通知书或乙方未按照整改通知书要求按期整改并经甲方验收的；</w:t>
      </w:r>
      <w:r>
        <w:rPr>
          <w:rFonts w:hint="eastAsia" w:ascii="Times New Roman" w:hAnsi="Times New Roman" w:eastAsia="宋体" w:cs="Times New Roman"/>
          <w:bCs/>
          <w:color w:val="000000"/>
          <w:szCs w:val="32"/>
          <w:highlight w:val="none"/>
          <w:lang w:val="zh-CN"/>
        </w:rPr>
      </w:r>
      <w:r/>
    </w:p>
    <w:p>
      <w:pPr>
        <w:pStyle w:val="906"/>
        <w:numPr>
          <w:ilvl w:val="0"/>
          <w:numId w:val="0"/>
        </w:numPr>
        <w:ind w:firstLine="420"/>
        <w:jc w:val="left"/>
        <w:spacing w:line="360" w:lineRule="auto"/>
        <w:rPr>
          <w:color w:val="000000"/>
          <w:szCs w:val="21"/>
          <w:highlight w:val="none"/>
          <w:lang w:val="zh-CN"/>
        </w:rPr>
      </w:pPr>
      <w:r>
        <w:rPr>
          <w:color w:val="000000"/>
          <w:szCs w:val="21"/>
          <w:highlight w:val="none"/>
        </w:rPr>
        <w:t xml:space="preserve">4）</w:t>
      </w:r>
      <w:r>
        <w:rPr>
          <w:color w:val="000000"/>
          <w:szCs w:val="21"/>
          <w:highlight w:val="none"/>
          <w:lang w:val="zh-CN"/>
        </w:rPr>
        <w:t xml:space="preserve">乙方未经甲方允许泄露资料或信息；</w:t>
      </w:r>
      <w:r>
        <w:rPr>
          <w:color w:val="000000"/>
          <w:szCs w:val="21"/>
          <w:highlight w:val="none"/>
          <w:lang w:val="zh-CN"/>
        </w:rPr>
      </w:r>
      <w:r/>
    </w:p>
    <w:p>
      <w:pPr>
        <w:pStyle w:val="906"/>
        <w:numPr>
          <w:ilvl w:val="0"/>
          <w:numId w:val="0"/>
        </w:numPr>
        <w:ind w:firstLine="420"/>
        <w:jc w:val="left"/>
        <w:spacing w:line="360" w:lineRule="auto"/>
        <w:rPr>
          <w:color w:val="000000"/>
          <w:highlight w:val="none"/>
          <w:lang w:val="zh-CN"/>
        </w:rPr>
      </w:pPr>
      <w:r>
        <w:rPr>
          <w:color w:val="000000"/>
          <w:highlight w:val="none"/>
        </w:rPr>
        <w:t xml:space="preserve">5）</w:t>
      </w:r>
      <w:r>
        <w:rPr>
          <w:color w:val="000000"/>
          <w:highlight w:val="none"/>
          <w:lang w:val="zh-CN"/>
        </w:rPr>
        <w:t xml:space="preserve">乙方响应属虚假承诺，经甲方查证属实提供的服务不能满足招标文件要求，或是由于乙方的过错造成合同无法继续履行的；</w:t>
      </w:r>
      <w:r>
        <w:rPr>
          <w:color w:val="000000"/>
          <w:highlight w:val="none"/>
          <w:lang w:val="zh-CN"/>
        </w:rPr>
      </w:r>
      <w:r/>
    </w:p>
    <w:p>
      <w:pPr>
        <w:pStyle w:val="906"/>
        <w:numPr>
          <w:ilvl w:val="0"/>
          <w:numId w:val="0"/>
        </w:numPr>
        <w:ind w:firstLine="420"/>
        <w:jc w:val="left"/>
        <w:spacing w:line="360" w:lineRule="auto"/>
        <w:rPr>
          <w:color w:val="000000"/>
          <w:highlight w:val="none"/>
        </w:rPr>
      </w:pPr>
      <w:r>
        <w:rPr>
          <w:color w:val="000000"/>
          <w:highlight w:val="none"/>
        </w:rPr>
        <w:t xml:space="preserve">6）乙方有丧失或者可能丧失履行合同义务能力的情形；</w:t>
      </w:r>
      <w:r>
        <w:rPr>
          <w:color w:val="000000"/>
          <w:highlight w:val="none"/>
        </w:rPr>
      </w:r>
      <w:r/>
    </w:p>
    <w:p>
      <w:pPr>
        <w:pStyle w:val="906"/>
        <w:numPr>
          <w:ilvl w:val="0"/>
          <w:numId w:val="0"/>
        </w:numPr>
        <w:ind w:firstLine="420"/>
        <w:jc w:val="left"/>
        <w:spacing w:line="360" w:lineRule="auto"/>
        <w:rPr>
          <w:color w:val="000000"/>
          <w:highlight w:val="none"/>
        </w:rPr>
      </w:pPr>
      <w:r>
        <w:rPr>
          <w:color w:val="000000"/>
          <w:highlight w:val="none"/>
        </w:rPr>
        <w:t xml:space="preserve">7）</w:t>
      </w:r>
      <w:r>
        <w:rPr>
          <w:rFonts w:hint="eastAsia"/>
          <w:color w:val="000000"/>
          <w:highlight w:val="none"/>
        </w:rPr>
        <w:t xml:space="preserve">合同履行期间，因乙方的违约或侵权行为损害第三方利益，造成甲方或政府形象受损的；</w:t>
      </w:r>
      <w:r>
        <w:rPr>
          <w:color w:val="000000"/>
          <w:highlight w:val="none"/>
        </w:rPr>
      </w:r>
      <w:r/>
    </w:p>
    <w:p>
      <w:pPr>
        <w:pStyle w:val="1086"/>
        <w:spacing w:line="360" w:lineRule="auto"/>
        <w:rPr>
          <w:color w:val="000000"/>
          <w:highlight w:val="none"/>
        </w:rPr>
      </w:pPr>
      <w:r>
        <w:rPr>
          <w:rFonts w:hint="eastAsia"/>
          <w:color w:val="000000"/>
          <w:highlight w:val="none"/>
        </w:rPr>
        <w:t xml:space="preserve">8）合同履行期间，乙方或乙方人员有违反国家利益、国家统一、民族团结言行的；</w:t>
      </w:r>
      <w:r>
        <w:rPr>
          <w:color w:val="000000"/>
          <w:highlight w:val="none"/>
        </w:rPr>
      </w:r>
      <w:r/>
    </w:p>
    <w:p>
      <w:pPr>
        <w:pStyle w:val="1086"/>
        <w:spacing w:line="360" w:lineRule="auto"/>
        <w:rPr>
          <w:color w:val="000000"/>
          <w:highlight w:val="none"/>
        </w:rPr>
      </w:pPr>
      <w:r>
        <w:rPr>
          <w:rFonts w:hint="eastAsia"/>
          <w:color w:val="000000"/>
          <w:highlight w:val="none"/>
        </w:rPr>
        <w:t xml:space="preserve">9）利用诊断服务拉业务或从被诊断单位获取不正当利益的；</w:t>
      </w:r>
      <w:r>
        <w:rPr>
          <w:color w:val="000000"/>
          <w:highlight w:val="none"/>
        </w:rPr>
      </w:r>
      <w:r/>
    </w:p>
    <w:p>
      <w:pPr>
        <w:pStyle w:val="906"/>
        <w:numPr>
          <w:ilvl w:val="0"/>
          <w:numId w:val="0"/>
        </w:numPr>
        <w:ind w:firstLine="420"/>
        <w:jc w:val="left"/>
        <w:spacing w:line="360" w:lineRule="auto"/>
        <w:rPr>
          <w:color w:val="000000"/>
          <w:highlight w:val="none"/>
        </w:rPr>
      </w:pPr>
      <w:r>
        <w:rPr>
          <w:rFonts w:hint="eastAsia"/>
          <w:color w:val="000000"/>
          <w:highlight w:val="none"/>
        </w:rPr>
        <w:t xml:space="preserve">10）</w:t>
      </w:r>
      <w:r>
        <w:rPr>
          <w:color w:val="000000"/>
          <w:highlight w:val="none"/>
        </w:rPr>
        <w:t xml:space="preserve">乙方的其他违约行为导致合同目的无法实现。</w:t>
      </w:r>
      <w:r>
        <w:rPr>
          <w:color w:val="000000"/>
          <w:highlight w:val="none"/>
        </w:rPr>
        <w:tab/>
      </w:r>
      <w:r>
        <w:rPr>
          <w:color w:val="000000"/>
          <w:highlight w:val="none"/>
        </w:rPr>
      </w:r>
      <w:r/>
    </w:p>
    <w:p>
      <w:pPr>
        <w:pStyle w:val="906"/>
        <w:ind w:firstLine="420"/>
        <w:jc w:val="left"/>
        <w:spacing w:line="360" w:lineRule="auto"/>
        <w:rPr>
          <w:color w:val="000000"/>
          <w:highlight w:val="none"/>
          <w:lang w:val="zh-CN"/>
        </w:rPr>
      </w:pPr>
      <w:r>
        <w:rPr>
          <w:color w:val="000000"/>
          <w:highlight w:val="none"/>
        </w:rPr>
        <w:t xml:space="preserve">（</w:t>
      </w:r>
      <w:r>
        <w:rPr>
          <w:rFonts w:hint="eastAsia"/>
          <w:color w:val="000000"/>
          <w:highlight w:val="none"/>
        </w:rPr>
        <w:t xml:space="preserve">5</w:t>
      </w:r>
      <w:r>
        <w:rPr>
          <w:color w:val="000000"/>
          <w:highlight w:val="none"/>
        </w:rPr>
        <w:t xml:space="preserve">）</w:t>
      </w:r>
      <w:r>
        <w:rPr>
          <w:color w:val="000000"/>
          <w:highlight w:val="none"/>
          <w:lang w:val="zh-CN"/>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000000"/>
          <w:highlight w:val="none"/>
          <w:lang w:val="zh-CN"/>
        </w:rPr>
      </w:r>
      <w:r/>
    </w:p>
    <w:p>
      <w:pPr>
        <w:pStyle w:val="1086"/>
        <w:spacing w:line="360" w:lineRule="auto"/>
        <w:rPr>
          <w:color w:val="000000"/>
          <w:highlight w:val="none"/>
          <w:lang w:val="zh-CN"/>
        </w:rPr>
      </w:pPr>
      <w:r>
        <w:rPr>
          <w:rFonts w:hint="eastAsia"/>
          <w:color w:val="000000"/>
          <w:highlight w:val="none"/>
          <w:lang w:val="zh-CN"/>
        </w:rPr>
        <w:t xml:space="preserve">（</w:t>
      </w:r>
      <w:r>
        <w:rPr>
          <w:rFonts w:hint="eastAsia"/>
          <w:color w:val="000000"/>
          <w:highlight w:val="none"/>
        </w:rPr>
        <w:t xml:space="preserve">6</w:t>
      </w:r>
      <w:r>
        <w:rPr>
          <w:rFonts w:hint="eastAsia"/>
          <w:color w:val="000000"/>
          <w:highlight w:val="none"/>
          <w:lang w:val="zh-CN"/>
        </w:rPr>
        <w:t xml:space="preserve">）因乙方违约导致甲方解除合同的，乙方应承担给甲方造成的一切损失（包括但不限于重新组织招标、服务延期、无法正常使用导致的直接间接损失、诉讼费、律师费等）。</w:t>
      </w:r>
      <w:r>
        <w:rPr>
          <w:color w:val="000000"/>
          <w:highlight w:val="none"/>
          <w:lang w:val="zh-CN"/>
        </w:rPr>
      </w:r>
      <w:r/>
    </w:p>
    <w:p>
      <w:pPr>
        <w:pStyle w:val="906"/>
        <w:ind w:left="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7.合同价格支付</w:t>
      </w:r>
      <w:r>
        <w:rPr>
          <w:b/>
          <w:color w:val="000000"/>
          <w:szCs w:val="21"/>
          <w:highlight w:val="none"/>
        </w:rPr>
      </w:r>
      <w:r/>
    </w:p>
    <w:p>
      <w:pPr>
        <w:pStyle w:val="906"/>
        <w:ind w:firstLine="420"/>
        <w:spacing w:line="360" w:lineRule="auto"/>
        <w:shd w:val="clear" w:color="auto" w:fill="ffffff"/>
        <w:widowControl/>
        <w:rPr>
          <w:color w:val="000000"/>
          <w:szCs w:val="21"/>
          <w:highlight w:val="none"/>
        </w:rPr>
      </w:pPr>
      <w:r>
        <w:rPr>
          <w:rFonts w:ascii="Times New Roman" w:hAnsi="Times New Roman" w:eastAsia="宋体" w:cs="Times New Roman"/>
          <w:color w:val="000000"/>
          <w:szCs w:val="21"/>
          <w:highlight w:val="none"/>
        </w:rPr>
        <w:t xml:space="preserve">7.1合同签订后，</w:t>
      </w:r>
      <w:r>
        <w:rPr>
          <w:rFonts w:hint="eastAsia" w:ascii="Times New Roman" w:hAnsi="Times New Roman" w:eastAsia="宋体" w:cs="Times New Roman"/>
          <w:color w:val="000000"/>
          <w:szCs w:val="21"/>
          <w:highlight w:val="none"/>
          <w:lang w:val="en-US" w:eastAsia="zh-CN"/>
        </w:rPr>
        <w:t xml:space="preserve">甲方</w:t>
      </w:r>
      <w:r>
        <w:rPr>
          <w:rFonts w:hint="eastAsia" w:ascii="Times New Roman" w:hAnsi="Times New Roman" w:eastAsia="宋体" w:cs="Times New Roman"/>
          <w:color w:val="000000"/>
          <w:szCs w:val="21"/>
          <w:highlight w:val="none"/>
        </w:rPr>
        <w:t xml:space="preserve">向</w:t>
      </w:r>
      <w:r>
        <w:rPr>
          <w:rFonts w:hint="eastAsia" w:ascii="Times New Roman" w:hAnsi="Times New Roman" w:eastAsia="宋体" w:cs="Times New Roman"/>
          <w:color w:val="000000"/>
          <w:szCs w:val="21"/>
          <w:highlight w:val="none"/>
          <w:lang w:val="en-US" w:eastAsia="zh-CN"/>
        </w:rPr>
        <w:t xml:space="preserve">乙方</w:t>
      </w:r>
      <w:r>
        <w:rPr>
          <w:rFonts w:hint="eastAsia" w:ascii="Times New Roman" w:hAnsi="Times New Roman" w:eastAsia="宋体" w:cs="Times New Roman"/>
          <w:color w:val="000000"/>
          <w:szCs w:val="21"/>
          <w:highlight w:val="none"/>
        </w:rPr>
        <w:t xml:space="preserve">支付</w:t>
      </w:r>
      <w:r>
        <w:rPr>
          <w:rFonts w:hint="eastAsia" w:ascii="Times New Roman" w:hAnsi="Times New Roman" w:eastAsia="宋体" w:cs="Times New Roman"/>
          <w:color w:val="000000"/>
          <w:szCs w:val="21"/>
          <w:highlight w:val="none"/>
          <w:lang w:val="en-US" w:eastAsia="zh-CN"/>
        </w:rPr>
        <w:t xml:space="preserve">合同</w:t>
      </w:r>
      <w:r>
        <w:rPr>
          <w:rFonts w:hint="eastAsia" w:ascii="Times New Roman" w:hAnsi="Times New Roman" w:eastAsia="宋体" w:cs="Times New Roman"/>
          <w:color w:val="000000"/>
          <w:szCs w:val="21"/>
          <w:highlight w:val="none"/>
        </w:rPr>
        <w:t xml:space="preserve">总价（各包中标总价=</w:t>
      </w:r>
      <w:r>
        <w:rPr>
          <w:rFonts w:hint="eastAsia" w:ascii="Times New Roman" w:hAnsi="Times New Roman" w:eastAsia="宋体" w:cs="Times New Roman"/>
          <w:color w:val="000000"/>
          <w:szCs w:val="21"/>
          <w:highlight w:val="none"/>
          <w:lang w:val="en-US" w:eastAsia="zh-CN"/>
        </w:rPr>
        <w:t xml:space="preserve">预计服务企业家数</w:t>
      </w:r>
      <w:r>
        <w:rPr>
          <w:rFonts w:hint="eastAsia" w:ascii="Times New Roman" w:hAnsi="Times New Roman" w:eastAsia="宋体" w:cs="Times New Roman"/>
          <w:color w:val="000000"/>
          <w:szCs w:val="21"/>
          <w:highlight w:val="none"/>
        </w:rPr>
        <w:t xml:space="preserve">*中标</w:t>
      </w:r>
      <w:r>
        <w:rPr>
          <w:rFonts w:hint="eastAsia" w:ascii="Times New Roman" w:hAnsi="Times New Roman" w:eastAsia="宋体" w:cs="Times New Roman"/>
          <w:color w:val="000000"/>
          <w:szCs w:val="21"/>
          <w:highlight w:val="none"/>
          <w:lang w:val="en-US" w:eastAsia="zh-CN"/>
        </w:rPr>
        <w:t xml:space="preserve">单价报价</w:t>
      </w:r>
      <w:r>
        <w:rPr>
          <w:rFonts w:hint="eastAsia" w:ascii="Times New Roman" w:hAnsi="Times New Roman" w:eastAsia="宋体" w:cs="Times New Roman"/>
          <w:color w:val="000000"/>
          <w:szCs w:val="21"/>
          <w:highlight w:val="none"/>
        </w:rPr>
        <w:t xml:space="preserve">）的30%作为首付款</w:t>
      </w:r>
      <w:r>
        <w:rPr>
          <w:rFonts w:ascii="Times New Roman" w:hAnsi="Times New Roman" w:eastAsia="宋体" w:cs="Times New Roman"/>
          <w:color w:val="000000"/>
          <w:szCs w:val="21"/>
          <w:highlight w:val="none"/>
        </w:rPr>
        <w:t xml:space="preserve">，剩余70%尾款待工作内容全部结束，根据实际诊断服务企业数量并结合满意度评价和</w:t>
      </w:r>
      <w:r>
        <w:rPr>
          <w:rFonts w:hint="eastAsia" w:ascii="Times New Roman" w:hAnsi="Times New Roman" w:eastAsia="宋体" w:cs="Times New Roman"/>
          <w:color w:val="000000"/>
          <w:szCs w:val="21"/>
          <w:highlight w:val="none"/>
        </w:rPr>
        <w:t xml:space="preserve">验收</w:t>
      </w:r>
      <w:r>
        <w:rPr>
          <w:rFonts w:ascii="Times New Roman" w:hAnsi="Times New Roman" w:eastAsia="宋体" w:cs="Times New Roman"/>
          <w:color w:val="000000"/>
          <w:szCs w:val="21"/>
          <w:highlight w:val="none"/>
        </w:rPr>
        <w:t xml:space="preserve">结果进行结算。但不</w:t>
      </w:r>
      <w:r>
        <w:rPr>
          <w:rFonts w:hint="eastAsia" w:ascii="Times New Roman" w:hAnsi="Times New Roman" w:eastAsia="宋体" w:cs="Times New Roman"/>
          <w:color w:val="000000"/>
          <w:szCs w:val="21"/>
          <w:highlight w:val="none"/>
          <w:lang w:eastAsia="zh-CN"/>
        </w:rPr>
        <w:t xml:space="preserve">超过</w:t>
      </w:r>
      <w:r>
        <w:rPr>
          <w:rFonts w:ascii="Times New Roman" w:hAnsi="Times New Roman" w:eastAsia="宋体" w:cs="Times New Roman"/>
          <w:color w:val="000000"/>
          <w:szCs w:val="21"/>
          <w:highlight w:val="none"/>
        </w:rPr>
        <w:t xml:space="preserve">中标总价</w:t>
      </w:r>
      <w:r>
        <w:rPr>
          <w:rFonts w:hint="eastAsia"/>
          <w:color w:val="000000"/>
          <w:szCs w:val="21"/>
          <w:highlight w:val="none"/>
        </w:rPr>
        <w:t xml:space="preserve">，超过部分视同乙方让利</w:t>
      </w:r>
      <w:r>
        <w:rPr>
          <w:color w:val="000000"/>
          <w:szCs w:val="21"/>
          <w:highlight w:val="none"/>
        </w:rPr>
        <w:t xml:space="preserve">。</w:t>
      </w:r>
      <w:r>
        <w:rPr>
          <w:rFonts w:hint="eastAsia" w:ascii="宋体" w:hAnsi="宋体" w:cs="宋体"/>
          <w:color w:val="000000"/>
          <w:szCs w:val="21"/>
          <w:highlight w:val="none"/>
        </w:rPr>
        <w:t xml:space="preserve">满足付款条件后，甲方自收到乙方相应金额发票后1</w:t>
      </w:r>
      <w:r>
        <w:rPr>
          <w:rFonts w:hint="eastAsia" w:ascii="宋体" w:hAnsi="宋体" w:cs="宋体"/>
          <w:color w:val="000000"/>
          <w:szCs w:val="21"/>
          <w:highlight w:val="none"/>
          <w:lang w:val="en-US" w:eastAsia="zh-CN"/>
        </w:rPr>
        <w:t xml:space="preserve">0个工作</w:t>
      </w:r>
      <w:r>
        <w:rPr>
          <w:rFonts w:hint="eastAsia" w:ascii="宋体" w:hAnsi="宋体" w:cs="宋体"/>
          <w:color w:val="000000"/>
          <w:szCs w:val="21"/>
          <w:highlight w:val="none"/>
        </w:rPr>
        <w:t xml:space="preserve">日内支付。</w:t>
      </w:r>
      <w:r>
        <w:rPr>
          <w:color w:val="000000"/>
          <w:szCs w:val="21"/>
          <w:highlight w:val="none"/>
        </w:rPr>
      </w:r>
      <w:r/>
    </w:p>
    <w:p>
      <w:pPr>
        <w:pStyle w:val="906"/>
        <w:ind w:firstLine="422"/>
        <w:spacing w:line="360" w:lineRule="auto"/>
        <w:shd w:val="clear" w:color="auto" w:fill="ffffff"/>
        <w:widowControl/>
        <w:rPr>
          <w:color w:val="000000"/>
          <w:szCs w:val="21"/>
          <w:highlight w:val="none"/>
        </w:rPr>
      </w:pPr>
      <w:r>
        <w:rPr>
          <w:b/>
          <w:bCs/>
          <w:color w:val="000000"/>
          <w:szCs w:val="21"/>
          <w:highlight w:val="none"/>
        </w:rPr>
        <w:t xml:space="preserve">①</w:t>
      </w:r>
      <w:r>
        <w:rPr>
          <w:color w:val="000000"/>
          <w:szCs w:val="21"/>
          <w:highlight w:val="none"/>
        </w:rPr>
        <w:t xml:space="preserve">如</w:t>
      </w:r>
      <w:r>
        <w:rPr>
          <w:rFonts w:hint="eastAsia"/>
          <w:color w:val="000000"/>
          <w:szCs w:val="21"/>
          <w:highlight w:val="none"/>
        </w:rPr>
        <w:t xml:space="preserve">乙方</w:t>
      </w:r>
      <w:r>
        <w:rPr>
          <w:color w:val="000000"/>
          <w:szCs w:val="21"/>
          <w:highlight w:val="none"/>
        </w:rPr>
        <w:t xml:space="preserve">提供服务的每家被诊断企业的满意度评价达到比较满意（含）以上，且诊断服务工作通过</w:t>
      </w:r>
      <w:r>
        <w:rPr>
          <w:rFonts w:hint="eastAsia"/>
          <w:color w:val="000000"/>
          <w:szCs w:val="21"/>
          <w:highlight w:val="none"/>
        </w:rPr>
        <w:t xml:space="preserve">甲方组织的</w:t>
      </w:r>
      <w:r>
        <w:rPr>
          <w:color w:val="000000"/>
          <w:szCs w:val="21"/>
          <w:highlight w:val="none"/>
        </w:rPr>
        <w:t xml:space="preserve">验收，据实支付</w:t>
      </w:r>
      <w:r>
        <w:rPr>
          <w:rFonts w:hint="eastAsia"/>
          <w:color w:val="000000"/>
          <w:szCs w:val="21"/>
          <w:highlight w:val="none"/>
        </w:rPr>
        <w:t xml:space="preserve">乙方</w:t>
      </w:r>
      <w:r>
        <w:rPr>
          <w:color w:val="000000"/>
          <w:szCs w:val="21"/>
          <w:highlight w:val="none"/>
        </w:rPr>
        <w:t xml:space="preserve">剩余70%尾款。</w:t>
      </w:r>
      <w:r>
        <w:rPr>
          <w:color w:val="000000"/>
          <w:szCs w:val="21"/>
          <w:highlight w:val="none"/>
        </w:rPr>
      </w:r>
      <w:r/>
    </w:p>
    <w:p>
      <w:pPr>
        <w:pStyle w:val="906"/>
        <w:ind w:firstLine="420"/>
        <w:spacing w:line="360" w:lineRule="auto"/>
        <w:shd w:val="clear" w:color="auto" w:fill="ffffff"/>
        <w:widowControl/>
        <w:rPr>
          <w:color w:val="000000"/>
          <w:szCs w:val="21"/>
          <w:highlight w:val="none"/>
        </w:rPr>
      </w:pPr>
      <w:r>
        <w:rPr>
          <w:b/>
          <w:bCs/>
          <w:color w:val="000000"/>
          <w:szCs w:val="21"/>
          <w:highlight w:val="none"/>
        </w:rPr>
        <w:t xml:space="preserve">②</w:t>
      </w:r>
      <w:r>
        <w:rPr>
          <w:color w:val="000000"/>
          <w:szCs w:val="21"/>
          <w:highlight w:val="none"/>
        </w:rPr>
        <w:t xml:space="preserve">若被诊断企业服务满意度评价为不满意，</w:t>
      </w:r>
      <w:r>
        <w:rPr>
          <w:rFonts w:hint="eastAsia" w:ascii="Times New Roman" w:hAnsi="Times New Roman" w:eastAsia="宋体" w:cs="Times New Roman"/>
          <w:color w:val="000000"/>
          <w:szCs w:val="21"/>
          <w:highlight w:val="none"/>
        </w:rPr>
        <w:t xml:space="preserve">采购人允许服务商限期整改</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进行重新诊断后满意度评价达到比较满意（含）以上，</w:t>
      </w:r>
      <w:r>
        <w:rPr>
          <w:rFonts w:hint="eastAsia"/>
          <w:color w:val="000000"/>
          <w:szCs w:val="21"/>
          <w:highlight w:val="none"/>
          <w:lang w:val="en-US" w:eastAsia="zh-CN"/>
        </w:rPr>
        <w:t xml:space="preserve">且通过验收的，</w:t>
      </w:r>
      <w:r>
        <w:rPr>
          <w:color w:val="000000"/>
          <w:szCs w:val="21"/>
          <w:highlight w:val="none"/>
        </w:rPr>
        <w:t xml:space="preserve">据实支付剩余70%尾款。整改之后满意度评价仍为不满意</w:t>
      </w:r>
      <w:r>
        <w:rPr>
          <w:rFonts w:hint="eastAsia"/>
          <w:color w:val="000000"/>
          <w:szCs w:val="21"/>
          <w:highlight w:val="none"/>
          <w:lang w:val="en-US" w:eastAsia="zh-CN"/>
        </w:rPr>
        <w:t xml:space="preserve">，但验收合格</w:t>
      </w:r>
      <w:r>
        <w:rPr>
          <w:color w:val="000000"/>
          <w:szCs w:val="21"/>
          <w:highlight w:val="none"/>
        </w:rPr>
        <w:t xml:space="preserve">，</w:t>
      </w:r>
      <w:r>
        <w:rPr>
          <w:rFonts w:hint="eastAsia"/>
          <w:color w:val="000000"/>
          <w:szCs w:val="21"/>
          <w:highlight w:val="none"/>
          <w:lang w:val="en-US" w:eastAsia="zh-CN"/>
        </w:rPr>
        <w:t xml:space="preserve">仅</w:t>
      </w:r>
      <w:r>
        <w:rPr>
          <w:color w:val="000000"/>
          <w:szCs w:val="21"/>
          <w:highlight w:val="none"/>
        </w:rPr>
        <w:t xml:space="preserve">支付</w:t>
      </w:r>
      <w:r>
        <w:rPr>
          <w:rFonts w:hint="eastAsia"/>
          <w:color w:val="000000"/>
          <w:szCs w:val="21"/>
          <w:highlight w:val="none"/>
          <w:lang w:val="en-US" w:eastAsia="zh-CN"/>
        </w:rPr>
        <w:t xml:space="preserve">单个企业合同价的50%。</w:t>
      </w:r>
      <w:r>
        <w:rPr>
          <w:color w:val="000000"/>
          <w:szCs w:val="21"/>
          <w:highlight w:val="none"/>
        </w:rPr>
      </w:r>
      <w:r/>
    </w:p>
    <w:p>
      <w:pPr>
        <w:pStyle w:val="906"/>
        <w:ind w:firstLine="420"/>
        <w:spacing w:line="360" w:lineRule="auto"/>
        <w:shd w:val="clear" w:color="auto" w:fill="ffffff"/>
        <w:widowControl/>
        <w:rPr>
          <w:rFonts w:hint="eastAsia" w:ascii="Times New Roman" w:hAnsi="Times New Roman" w:eastAsia="宋体" w:cs="Times New Roman"/>
          <w:color w:val="000000"/>
          <w:szCs w:val="21"/>
          <w:highlight w:val="none"/>
        </w:rPr>
      </w:pPr>
      <w:r>
        <w:rPr>
          <w:b/>
          <w:bCs/>
          <w:color w:val="000000"/>
          <w:szCs w:val="21"/>
          <w:highlight w:val="none"/>
        </w:rPr>
        <w:t xml:space="preserve">③</w:t>
      </w:r>
      <w:r>
        <w:rPr>
          <w:rFonts w:hint="eastAsia" w:ascii="Times New Roman" w:hAnsi="Times New Roman" w:eastAsia="宋体" w:cs="Times New Roman"/>
          <w:color w:val="000000"/>
          <w:szCs w:val="21"/>
          <w:highlight w:val="none"/>
        </w:rPr>
        <w:t xml:space="preserve">若企业初次验收不通过，采购人允许服务商限期整改；整改完成后重新组织验收；经整改仍验收不合格的，</w:t>
      </w:r>
      <w:r>
        <w:rPr>
          <w:rFonts w:hint="eastAsia" w:ascii="Times New Roman" w:hAnsi="Times New Roman" w:eastAsia="宋体" w:cs="Times New Roman"/>
          <w:color w:val="000000"/>
          <w:szCs w:val="21"/>
          <w:highlight w:val="none"/>
          <w:lang w:eastAsia="zh-CN"/>
        </w:rPr>
        <w:t xml:space="preserve">甲方</w:t>
      </w:r>
      <w:r>
        <w:rPr>
          <w:rFonts w:hint="eastAsia" w:ascii="Times New Roman" w:hAnsi="Times New Roman" w:eastAsia="宋体" w:cs="Times New Roman"/>
          <w:color w:val="000000"/>
          <w:szCs w:val="21"/>
          <w:highlight w:val="none"/>
        </w:rPr>
        <w:t xml:space="preserve">不予支付</w:t>
      </w:r>
      <w:r>
        <w:rPr>
          <w:rFonts w:hint="eastAsia" w:ascii="Times New Roman" w:hAnsi="Times New Roman" w:eastAsia="宋体" w:cs="Times New Roman"/>
          <w:color w:val="000000"/>
          <w:szCs w:val="21"/>
          <w:highlight w:val="none"/>
          <w:lang w:eastAsia="zh-CN"/>
        </w:rPr>
        <w:t xml:space="preserve">乙方对</w:t>
      </w:r>
      <w:r>
        <w:rPr>
          <w:rFonts w:hint="eastAsia" w:ascii="Times New Roman" w:hAnsi="Times New Roman" w:eastAsia="宋体" w:cs="Times New Roman"/>
          <w:color w:val="000000"/>
          <w:szCs w:val="21"/>
          <w:highlight w:val="none"/>
        </w:rPr>
        <w:t xml:space="preserve">该家企业</w:t>
      </w:r>
      <w:r>
        <w:rPr>
          <w:rFonts w:hint="eastAsia" w:ascii="Times New Roman" w:hAnsi="Times New Roman" w:eastAsia="宋体" w:cs="Times New Roman"/>
          <w:color w:val="000000"/>
          <w:szCs w:val="21"/>
          <w:highlight w:val="none"/>
          <w:lang w:eastAsia="zh-CN"/>
        </w:rPr>
        <w:t xml:space="preserve">的</w:t>
      </w:r>
      <w:r>
        <w:rPr>
          <w:rFonts w:hint="eastAsia" w:ascii="Times New Roman" w:hAnsi="Times New Roman" w:eastAsia="宋体" w:cs="Times New Roman"/>
          <w:color w:val="000000"/>
          <w:szCs w:val="21"/>
          <w:highlight w:val="none"/>
        </w:rPr>
        <w:t xml:space="preserve">服务费用，不影响其余验收合格企业的结算。</w:t>
      </w:r>
      <w:r>
        <w:rPr>
          <w:rFonts w:hint="eastAsia" w:ascii="Times New Roman" w:hAnsi="Times New Roman" w:eastAsia="宋体" w:cs="Times New Roman"/>
          <w:color w:val="000000"/>
          <w:szCs w:val="21"/>
          <w:highlight w:val="none"/>
        </w:rPr>
      </w:r>
      <w:r/>
    </w:p>
    <w:p>
      <w:pPr>
        <w:pStyle w:val="906"/>
        <w:ind w:firstLine="420"/>
        <w:jc w:val="left"/>
        <w:spacing w:line="360" w:lineRule="auto"/>
        <w:shd w:val="clear" w:color="auto" w:fill="ffffff"/>
        <w:widowControl/>
        <w:rPr>
          <w:color w:val="000000"/>
          <w:szCs w:val="21"/>
          <w:highlight w:val="none"/>
        </w:rPr>
      </w:pPr>
      <w:r>
        <w:rPr>
          <w:color w:val="000000"/>
          <w:szCs w:val="21"/>
          <w:highlight w:val="none"/>
        </w:rPr>
        <w:t xml:space="preserve">7.2甲方支付此项费用外不再</w:t>
      </w:r>
      <w:r>
        <w:rPr>
          <w:rFonts w:hint="eastAsia"/>
          <w:color w:val="000000"/>
          <w:szCs w:val="21"/>
          <w:highlight w:val="none"/>
          <w:lang w:eastAsia="zh-CN"/>
        </w:rPr>
        <w:t xml:space="preserve">承担其他任何</w:t>
      </w:r>
      <w:r>
        <w:rPr>
          <w:color w:val="000000"/>
          <w:szCs w:val="21"/>
          <w:highlight w:val="none"/>
        </w:rPr>
        <w:t xml:space="preserve">费用（包括个人），服务人员的薪金、福利、休假日补贴、人员辞退、工伤事故等发生的全部经济补偿金和赔偿金等由乙方付给，与甲方无关。</w:t>
      </w:r>
      <w:r>
        <w:rPr>
          <w:color w:val="000000"/>
          <w:szCs w:val="21"/>
          <w:highlight w:val="none"/>
        </w:rPr>
      </w:r>
      <w:r/>
    </w:p>
    <w:p>
      <w:pPr>
        <w:pStyle w:val="906"/>
        <w:ind w:left="420"/>
        <w:jc w:val="left"/>
        <w:spacing w:line="360" w:lineRule="auto"/>
        <w:tabs>
          <w:tab w:val="left" w:pos="425" w:leader="none"/>
          <w:tab w:val="left" w:pos="540" w:leader="none"/>
        </w:tabs>
        <w:rPr>
          <w:color w:val="000000"/>
          <w:szCs w:val="21"/>
          <w:highlight w:val="none"/>
        </w:rPr>
      </w:pPr>
      <w:r>
        <w:rPr>
          <w:color w:val="000000"/>
          <w:szCs w:val="21"/>
          <w:highlight w:val="none"/>
        </w:rPr>
        <w:t xml:space="preserve">7.3乙方要求付款应提供以下资料：</w:t>
      </w:r>
      <w:r>
        <w:rPr>
          <w:color w:val="000000"/>
          <w:szCs w:val="21"/>
          <w:highlight w:val="none"/>
        </w:rPr>
      </w:r>
      <w:r/>
    </w:p>
    <w:p>
      <w:pPr>
        <w:pStyle w:val="906"/>
        <w:numPr>
          <w:ilvl w:val="3"/>
          <w:numId w:val="0"/>
        </w:numPr>
        <w:ind w:left="0" w:firstLine="420"/>
        <w:jc w:val="left"/>
        <w:spacing w:line="360" w:lineRule="auto"/>
        <w:tabs>
          <w:tab w:val="left" w:pos="1080" w:leader="none"/>
          <w:tab w:val="left" w:pos="1134" w:leader="none"/>
        </w:tabs>
        <w:rPr>
          <w:color w:val="000000"/>
          <w:szCs w:val="21"/>
          <w:highlight w:val="none"/>
        </w:rPr>
      </w:pPr>
      <w:r>
        <w:rPr>
          <w:rFonts w:hint="eastAsia"/>
          <w:color w:val="000000"/>
          <w:sz w:val="21"/>
          <w:szCs w:val="21"/>
          <w:highlight w:val="none"/>
          <w:lang w:val="en-US" w:eastAsia="zh-CN" w:bidi="ar-SA"/>
        </w:rPr>
        <w:t xml:space="preserve">（1）</w:t>
      </w:r>
      <w:r>
        <w:rPr>
          <w:rFonts w:hint="eastAsia"/>
          <w:color w:val="000000"/>
          <w:szCs w:val="21"/>
          <w:highlight w:val="none"/>
          <w:lang w:val="en-US" w:eastAsia="zh-CN"/>
        </w:rPr>
        <w:t xml:space="preserve">正规的增值税发票</w:t>
      </w:r>
      <w:r>
        <w:rPr>
          <w:color w:val="000000"/>
          <w:szCs w:val="21"/>
          <w:highlight w:val="none"/>
        </w:rPr>
        <w:t xml:space="preserve">。</w:t>
      </w:r>
      <w:r>
        <w:rPr>
          <w:color w:val="000000"/>
          <w:szCs w:val="21"/>
          <w:highlight w:val="none"/>
        </w:rPr>
      </w:r>
      <w:r/>
    </w:p>
    <w:p>
      <w:pPr>
        <w:pStyle w:val="906"/>
        <w:numPr>
          <w:ilvl w:val="3"/>
          <w:numId w:val="0"/>
        </w:numPr>
        <w:ind w:left="0" w:firstLine="420"/>
        <w:jc w:val="left"/>
        <w:spacing w:line="360" w:lineRule="auto"/>
        <w:tabs>
          <w:tab w:val="left" w:pos="1080" w:leader="none"/>
        </w:tabs>
        <w:rPr>
          <w:color w:val="000000"/>
          <w:szCs w:val="21"/>
          <w:highlight w:val="none"/>
        </w:rPr>
      </w:pPr>
      <w:r>
        <w:rPr>
          <w:rFonts w:hint="eastAsia"/>
          <w:color w:val="000000"/>
          <w:sz w:val="21"/>
          <w:szCs w:val="21"/>
          <w:highlight w:val="none"/>
          <w:lang w:val="en-US" w:eastAsia="zh-CN" w:bidi="ar-SA"/>
        </w:rPr>
        <w:t xml:space="preserve">（2）</w:t>
      </w:r>
      <w:r>
        <w:rPr>
          <w:color w:val="000000"/>
          <w:szCs w:val="21"/>
          <w:highlight w:val="none"/>
        </w:rPr>
        <w:t xml:space="preserve">诊断报告（中标</w:t>
      </w:r>
      <w:r>
        <w:rPr>
          <w:rFonts w:hint="eastAsia"/>
          <w:color w:val="000000"/>
          <w:szCs w:val="21"/>
          <w:highlight w:val="none"/>
        </w:rPr>
        <w:t xml:space="preserve">人、被诊断企业</w:t>
      </w:r>
      <w:r>
        <w:rPr>
          <w:color w:val="000000"/>
          <w:szCs w:val="21"/>
          <w:highlight w:val="none"/>
        </w:rPr>
        <w:t xml:space="preserve">签字盖章）、企业</w:t>
      </w:r>
      <w:r>
        <w:rPr>
          <w:rFonts w:hint="eastAsia"/>
          <w:color w:val="000000"/>
          <w:szCs w:val="21"/>
          <w:highlight w:val="none"/>
        </w:rPr>
        <w:t xml:space="preserve">满意度评价表</w:t>
      </w:r>
      <w:r>
        <w:rPr>
          <w:color w:val="000000"/>
          <w:szCs w:val="21"/>
          <w:highlight w:val="none"/>
        </w:rPr>
        <w:t xml:space="preserve">（被诊断企业签字盖章）。</w:t>
      </w:r>
      <w:r>
        <w:rPr>
          <w:color w:val="000000"/>
          <w:szCs w:val="21"/>
          <w:highlight w:val="none"/>
        </w:rPr>
      </w:r>
      <w:r/>
    </w:p>
    <w:p>
      <w:pPr>
        <w:pStyle w:val="906"/>
        <w:ind w:left="420"/>
        <w:jc w:val="left"/>
        <w:spacing w:line="360" w:lineRule="auto"/>
        <w:tabs>
          <w:tab w:val="left" w:pos="425" w:leader="none"/>
          <w:tab w:val="left" w:pos="540" w:leader="none"/>
        </w:tabs>
        <w:rPr>
          <w:color w:val="000000"/>
          <w:szCs w:val="21"/>
          <w:highlight w:val="none"/>
        </w:rPr>
      </w:pPr>
      <w:r>
        <w:rPr>
          <w:color w:val="000000"/>
          <w:szCs w:val="21"/>
          <w:highlight w:val="none"/>
        </w:rPr>
        <w:t xml:space="preserve">7.4支付方式：银行汇票或转账。乙方收款账户信息如下：</w:t>
      </w:r>
      <w:r>
        <w:rPr>
          <w:color w:val="000000"/>
          <w:szCs w:val="21"/>
          <w:highlight w:val="none"/>
        </w:rPr>
      </w:r>
      <w:r/>
    </w:p>
    <w:p>
      <w:pPr>
        <w:pStyle w:val="1087"/>
        <w:ind w:firstLine="420"/>
        <w:jc w:val="left"/>
        <w:spacing w:line="360" w:lineRule="auto"/>
        <w:rPr>
          <w:rFonts w:ascii="Times New Roman"/>
          <w:color w:val="000000"/>
          <w:szCs w:val="21"/>
          <w:highlight w:val="none"/>
        </w:rPr>
      </w:pPr>
      <w:r>
        <w:rPr>
          <w:rFonts w:ascii="Times New Roman"/>
          <w:color w:val="000000"/>
          <w:szCs w:val="21"/>
          <w:highlight w:val="none"/>
        </w:rPr>
        <w:t xml:space="preserve">户名：</w:t>
      </w:r>
      <w:r>
        <w:rPr>
          <w:rFonts w:ascii="Times New Roman"/>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账号：</w:t>
      </w:r>
      <w:r>
        <w:rPr>
          <w:color w:val="000000"/>
          <w:szCs w:val="21"/>
          <w:highlight w:val="none"/>
        </w:rPr>
      </w:r>
      <w:r/>
    </w:p>
    <w:p>
      <w:pPr>
        <w:pStyle w:val="1087"/>
        <w:ind w:firstLine="420"/>
        <w:jc w:val="left"/>
        <w:spacing w:line="360" w:lineRule="auto"/>
        <w:rPr>
          <w:rFonts w:ascii="Times New Roman"/>
          <w:color w:val="000000"/>
          <w:highlight w:val="none"/>
        </w:rPr>
      </w:pPr>
      <w:r>
        <w:rPr>
          <w:rFonts w:ascii="Times New Roman"/>
          <w:color w:val="000000"/>
          <w:szCs w:val="21"/>
          <w:highlight w:val="none"/>
        </w:rPr>
        <w:t xml:space="preserve">开户行：</w:t>
      </w:r>
      <w:r>
        <w:rPr>
          <w:rFonts w:ascii="Times New Roman"/>
          <w:color w:val="000000"/>
          <w:highlight w:val="none"/>
        </w:rPr>
      </w:r>
      <w:r/>
    </w:p>
    <w:p>
      <w:pPr>
        <w:pStyle w:val="906"/>
        <w:ind w:firstLine="422"/>
        <w:jc w:val="left"/>
        <w:spacing w:line="360" w:lineRule="auto"/>
        <w:shd w:val="clear" w:color="auto" w:fill="auto"/>
        <w:widowControl/>
        <w:tabs>
          <w:tab w:val="left" w:pos="540" w:leader="none"/>
        </w:tabs>
        <w:rPr>
          <w:rFonts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8.</w:t>
      </w:r>
      <w:r>
        <w:rPr>
          <w:rFonts w:ascii="Times New Roman" w:hAnsi="Times New Roman" w:eastAsia="宋体" w:cs="Times New Roman"/>
          <w:b/>
          <w:bCs/>
          <w:color w:val="000000"/>
          <w:sz w:val="21"/>
          <w:szCs w:val="21"/>
          <w:highlight w:val="none"/>
          <w:lang w:val="en-US" w:eastAsia="zh-CN"/>
        </w:rPr>
        <w:t xml:space="preserve">诊断验收</w:t>
      </w:r>
      <w:r>
        <w:rPr>
          <w:rFonts w:ascii="Times New Roman" w:hAnsi="Times New Roman" w:eastAsia="宋体" w:cs="Times New Roman"/>
          <w:b/>
          <w:bCs/>
          <w:color w:val="000000"/>
          <w:sz w:val="21"/>
          <w:szCs w:val="21"/>
          <w:highlight w:val="none"/>
          <w:lang w:val="en-US" w:eastAsia="zh-CN"/>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hint="eastAsia" w:ascii="Times New Roman" w:hAnsi="Times New Roman" w:eastAsia="宋体" w:cs="Times New Roman"/>
          <w:b w:val="0"/>
          <w:color w:val="000000"/>
          <w:sz w:val="21"/>
          <w:szCs w:val="21"/>
          <w:highlight w:val="none"/>
          <w:lang w:val="en-US" w:eastAsia="zh-CN"/>
        </w:rPr>
        <w:t xml:space="preserve">8.1</w:t>
      </w:r>
      <w:r>
        <w:rPr>
          <w:rFonts w:ascii="Times New Roman" w:hAnsi="Times New Roman" w:eastAsia="宋体" w:cs="Times New Roman"/>
          <w:b w:val="0"/>
          <w:color w:val="000000"/>
          <w:sz w:val="21"/>
          <w:szCs w:val="21"/>
          <w:highlight w:val="none"/>
        </w:rPr>
        <w:t xml:space="preserve">由</w:t>
      </w:r>
      <w:r>
        <w:rPr>
          <w:rFonts w:hint="eastAsia" w:ascii="Times New Roman" w:hAnsi="Times New Roman" w:eastAsia="宋体" w:cs="Times New Roman"/>
          <w:b w:val="0"/>
          <w:color w:val="000000"/>
          <w:sz w:val="21"/>
          <w:szCs w:val="21"/>
          <w:highlight w:val="none"/>
          <w:lang w:val="en-US" w:eastAsia="zh-CN"/>
        </w:rPr>
        <w:t xml:space="preserve">甲方</w:t>
      </w:r>
      <w:r>
        <w:rPr>
          <w:rFonts w:ascii="Times New Roman" w:hAnsi="Times New Roman" w:eastAsia="宋体" w:cs="Times New Roman"/>
          <w:b w:val="0"/>
          <w:color w:val="000000"/>
          <w:sz w:val="21"/>
          <w:szCs w:val="21"/>
          <w:highlight w:val="none"/>
        </w:rPr>
        <w:t xml:space="preserve">组织监理机构、专家等对</w:t>
      </w:r>
      <w:r>
        <w:rPr>
          <w:rFonts w:hint="eastAsia" w:ascii="Times New Roman" w:hAnsi="Times New Roman" w:eastAsia="宋体" w:cs="Times New Roman"/>
          <w:b w:val="0"/>
          <w:color w:val="000000"/>
          <w:sz w:val="21"/>
          <w:szCs w:val="21"/>
          <w:highlight w:val="none"/>
          <w:lang w:val="en-US" w:eastAsia="zh-CN"/>
        </w:rPr>
        <w:t xml:space="preserve">乙方</w:t>
      </w:r>
      <w:r>
        <w:rPr>
          <w:rFonts w:ascii="Times New Roman" w:hAnsi="Times New Roman" w:eastAsia="宋体" w:cs="Times New Roman"/>
          <w:b w:val="0"/>
          <w:color w:val="000000"/>
          <w:sz w:val="21"/>
          <w:szCs w:val="21"/>
          <w:highlight w:val="none"/>
        </w:rPr>
        <w:t xml:space="preserve">开展诊断服务过程情况、诊断报告编制内容等进行评审验收，符合评审要求和相关标准，方能通过项目验收。</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hint="eastAsia" w:ascii="Times New Roman" w:hAnsi="Times New Roman" w:eastAsia="宋体" w:cs="Times New Roman"/>
          <w:b w:val="0"/>
          <w:color w:val="000000"/>
          <w:sz w:val="21"/>
          <w:szCs w:val="21"/>
          <w:highlight w:val="none"/>
          <w:lang w:val="en-US" w:eastAsia="zh-CN"/>
        </w:rPr>
        <w:t xml:space="preserve">8.2</w:t>
      </w:r>
      <w:r>
        <w:rPr>
          <w:rFonts w:ascii="Times New Roman" w:hAnsi="Times New Roman" w:eastAsia="宋体" w:cs="Times New Roman"/>
          <w:b w:val="0"/>
          <w:color w:val="000000"/>
          <w:sz w:val="21"/>
          <w:szCs w:val="21"/>
          <w:highlight w:val="none"/>
        </w:rPr>
        <w:t xml:space="preserve">验收重点关注以下内容：</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ascii="Times New Roman" w:hAnsi="Times New Roman" w:eastAsia="宋体" w:cs="Times New Roman"/>
          <w:b w:val="0"/>
          <w:color w:val="000000"/>
          <w:sz w:val="21"/>
          <w:szCs w:val="21"/>
          <w:highlight w:val="none"/>
        </w:rPr>
        <w:t xml:space="preserve">（1）诊断服务实施计划完成情况：是否按照合同约定的进度完成所有企业的诊断服务。</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ascii="Times New Roman" w:hAnsi="Times New Roman" w:eastAsia="宋体" w:cs="Times New Roman"/>
          <w:b w:val="0"/>
          <w:color w:val="000000"/>
          <w:sz w:val="21"/>
          <w:szCs w:val="21"/>
          <w:highlight w:val="none"/>
        </w:rPr>
        <w:t xml:space="preserve">（2）诊断报告质量：从格式规范性、内容完整性、分析深度和问题针对性等方面审核，报告字数不低于1万字/家。</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ascii="Times New Roman" w:hAnsi="Times New Roman" w:eastAsia="宋体" w:cs="Times New Roman"/>
          <w:b w:val="0"/>
          <w:color w:val="000000"/>
          <w:sz w:val="21"/>
          <w:szCs w:val="21"/>
          <w:highlight w:val="none"/>
        </w:rPr>
        <w:t xml:space="preserve">（3）企业满意度：被诊断企业对诊断服务的满意度评价。</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ascii="Times New Roman" w:hAnsi="Times New Roman" w:eastAsia="宋体" w:cs="Times New Roman"/>
          <w:b w:val="0"/>
          <w:color w:val="000000"/>
          <w:sz w:val="21"/>
          <w:szCs w:val="21"/>
          <w:highlight w:val="none"/>
        </w:rPr>
        <w:t xml:space="preserve">（4）平台填报：服务商在省诊断服务平台上填报</w:t>
      </w:r>
      <w:r>
        <w:rPr>
          <w:rFonts w:ascii="Times New Roman" w:hAnsi="Times New Roman" w:eastAsia="宋体" w:cs="Times New Roman"/>
          <w:b w:val="0"/>
          <w:color w:val="000000"/>
          <w:sz w:val="21"/>
          <w:szCs w:val="21"/>
          <w:highlight w:val="none"/>
          <w:lang w:val="en-US" w:eastAsia="zh-CN"/>
        </w:rPr>
        <w:t xml:space="preserve">内容</w:t>
      </w:r>
      <w:r>
        <w:rPr>
          <w:rFonts w:ascii="Times New Roman" w:hAnsi="Times New Roman" w:eastAsia="宋体" w:cs="Times New Roman"/>
          <w:b w:val="0"/>
          <w:color w:val="000000"/>
          <w:sz w:val="21"/>
          <w:szCs w:val="21"/>
          <w:highlight w:val="none"/>
        </w:rPr>
        <w:t xml:space="preserve">是否完整、准确、规范，杜绝填报</w:t>
      </w:r>
      <w:r>
        <w:rPr>
          <w:rFonts w:ascii="Times New Roman" w:hAnsi="Times New Roman" w:eastAsia="宋体" w:cs="Times New Roman"/>
          <w:b w:val="0"/>
          <w:color w:val="000000"/>
          <w:sz w:val="21"/>
          <w:szCs w:val="21"/>
          <w:highlight w:val="none"/>
          <w:lang w:val="en-US" w:eastAsia="zh-CN"/>
        </w:rPr>
        <w:t xml:space="preserve">内容</w:t>
      </w:r>
      <w:r>
        <w:rPr>
          <w:rFonts w:ascii="Times New Roman" w:hAnsi="Times New Roman" w:eastAsia="宋体" w:cs="Times New Roman"/>
          <w:b w:val="0"/>
          <w:color w:val="000000"/>
          <w:sz w:val="21"/>
          <w:szCs w:val="21"/>
          <w:highlight w:val="none"/>
        </w:rPr>
        <w:t xml:space="preserve">不全、异常、错误、与诊断报告内容不一致等问题。</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hint="eastAsia" w:ascii="Times New Roman" w:hAnsi="Times New Roman" w:eastAsia="宋体" w:cs="Times New Roman"/>
          <w:b w:val="0"/>
          <w:color w:val="000000"/>
          <w:sz w:val="21"/>
          <w:szCs w:val="21"/>
          <w:highlight w:val="none"/>
          <w:lang w:val="en-US" w:eastAsia="zh-CN"/>
        </w:rPr>
        <w:t xml:space="preserve">8.3乙方</w:t>
      </w:r>
      <w:r>
        <w:rPr>
          <w:rFonts w:ascii="Times New Roman" w:hAnsi="Times New Roman" w:eastAsia="宋体" w:cs="Times New Roman"/>
          <w:b w:val="0"/>
          <w:color w:val="000000"/>
          <w:sz w:val="21"/>
          <w:szCs w:val="21"/>
          <w:highlight w:val="none"/>
        </w:rPr>
        <w:t xml:space="preserve">需提供规范的服务流程及企业满意度评价。</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hint="eastAsia" w:ascii="Times New Roman" w:hAnsi="Times New Roman" w:eastAsia="宋体" w:cs="Times New Roman"/>
          <w:b w:val="0"/>
          <w:color w:val="000000"/>
          <w:sz w:val="21"/>
          <w:szCs w:val="21"/>
          <w:highlight w:val="none"/>
          <w:lang w:val="en-US" w:eastAsia="zh-CN"/>
        </w:rPr>
        <w:t xml:space="preserve">8.4</w:t>
      </w:r>
      <w:r>
        <w:rPr>
          <w:rFonts w:ascii="Times New Roman" w:hAnsi="Times New Roman" w:eastAsia="宋体" w:cs="Times New Roman"/>
          <w:b w:val="0"/>
          <w:color w:val="000000"/>
          <w:sz w:val="21"/>
          <w:szCs w:val="21"/>
          <w:highlight w:val="none"/>
        </w:rPr>
        <w:t xml:space="preserve">服务结束后按要求出具诊断报告。</w:t>
      </w:r>
      <w:r>
        <w:rPr>
          <w:rFonts w:ascii="Times New Roman" w:hAnsi="Times New Roman" w:eastAsia="宋体" w:cs="Times New Roman"/>
          <w:b w:val="0"/>
          <w:color w:val="000000"/>
          <w:sz w:val="21"/>
          <w:szCs w:val="21"/>
          <w:highlight w:val="none"/>
        </w:rPr>
      </w:r>
      <w:r/>
    </w:p>
    <w:p>
      <w:pPr>
        <w:pStyle w:val="906"/>
        <w:ind w:firstLine="420"/>
        <w:jc w:val="left"/>
        <w:keepLines w:val="0"/>
        <w:keepNext w:val="0"/>
        <w:pageBreakBefore w:val="0"/>
        <w:spacing w:after="0" w:line="360" w:lineRule="auto"/>
        <w:widowControl/>
        <w:tabs>
          <w:tab w:val="left" w:pos="540" w:leader="none"/>
        </w:tabs>
        <w:rPr>
          <w:rFonts w:ascii="Times New Roman" w:hAnsi="Times New Roman" w:eastAsia="宋体" w:cs="Times New Roman"/>
          <w:b w:val="0"/>
          <w:color w:val="000000"/>
          <w:sz w:val="21"/>
          <w:szCs w:val="21"/>
          <w:highlight w:val="none"/>
        </w:rPr>
      </w:pPr>
      <w:r>
        <w:rPr>
          <w:rFonts w:hint="eastAsia" w:ascii="Times New Roman" w:hAnsi="Times New Roman" w:eastAsia="宋体" w:cs="Times New Roman"/>
          <w:b w:val="0"/>
          <w:color w:val="000000"/>
          <w:sz w:val="21"/>
          <w:szCs w:val="21"/>
          <w:highlight w:val="none"/>
          <w:lang w:val="en-US" w:eastAsia="zh-CN"/>
        </w:rPr>
        <w:t xml:space="preserve">8.5</w:t>
      </w:r>
      <w:r>
        <w:rPr>
          <w:rFonts w:ascii="Times New Roman" w:hAnsi="Times New Roman" w:eastAsia="宋体" w:cs="Times New Roman"/>
          <w:b w:val="0"/>
          <w:color w:val="000000"/>
          <w:sz w:val="21"/>
          <w:szCs w:val="21"/>
          <w:highlight w:val="none"/>
        </w:rPr>
        <w:t xml:space="preserve">对未能通过验收的项目，严格执行有关管理办法规定，限期整改后重新验收。</w:t>
      </w:r>
      <w:r>
        <w:rPr>
          <w:rFonts w:ascii="Times New Roman" w:hAnsi="Times New Roman" w:eastAsia="宋体" w:cs="Times New Roman"/>
          <w:b w:val="0"/>
          <w:color w:val="000000"/>
          <w:sz w:val="21"/>
          <w:szCs w:val="21"/>
          <w:highlight w:val="none"/>
        </w:rPr>
      </w:r>
      <w:r/>
    </w:p>
    <w:p>
      <w:pPr>
        <w:pStyle w:val="906"/>
        <w:ind w:firstLine="422"/>
        <w:jc w:val="left"/>
        <w:spacing w:line="360" w:lineRule="auto"/>
        <w:tabs>
          <w:tab w:val="left" w:pos="540" w:leader="none"/>
        </w:tabs>
        <w:rPr>
          <w:b/>
          <w:color w:val="000000"/>
          <w:szCs w:val="21"/>
          <w:highlight w:val="none"/>
        </w:rPr>
      </w:pPr>
      <w:r>
        <w:rPr>
          <w:rFonts w:hint="eastAsia"/>
          <w:b/>
          <w:color w:val="000000"/>
          <w:szCs w:val="21"/>
          <w:highlight w:val="none"/>
          <w:lang w:val="en-US" w:eastAsia="zh-CN"/>
        </w:rPr>
        <w:t xml:space="preserve">9</w:t>
      </w:r>
      <w:r>
        <w:rPr>
          <w:b/>
          <w:color w:val="000000"/>
          <w:szCs w:val="21"/>
          <w:highlight w:val="none"/>
        </w:rPr>
        <w:t xml:space="preserve">.不可抗力</w:t>
      </w:r>
      <w:r>
        <w:rPr>
          <w:b/>
          <w:color w:val="000000"/>
          <w:szCs w:val="21"/>
          <w:highlight w:val="none"/>
        </w:rPr>
      </w:r>
      <w:r/>
    </w:p>
    <w:p>
      <w:pPr>
        <w:pStyle w:val="906"/>
        <w:ind w:firstLine="420"/>
        <w:jc w:val="left"/>
        <w:spacing w:line="360" w:lineRule="auto"/>
        <w:tabs>
          <w:tab w:val="left" w:pos="540" w:leader="none"/>
        </w:tabs>
        <w:rPr>
          <w:color w:val="000000"/>
          <w:szCs w:val="21"/>
          <w:highlight w:val="none"/>
        </w:rPr>
      </w:pPr>
      <w:r>
        <w:rPr>
          <w:rFonts w:hint="eastAsia"/>
          <w:color w:val="000000"/>
          <w:szCs w:val="21"/>
          <w:highlight w:val="none"/>
          <w:lang w:val="en-US" w:eastAsia="zh-CN"/>
        </w:rPr>
        <w:t xml:space="preserve">9</w:t>
      </w:r>
      <w:r>
        <w:rPr>
          <w:color w:val="000000"/>
          <w:szCs w:val="21"/>
          <w:highlight w:val="none"/>
        </w:rPr>
        <w:t xml:space="preserve">.1因不可抗力不能履行合同的，根据不可抗力的影响，部分或者全部免除责任。但合同一方延迟履行后发生不可抗力的，不能免除责任。</w:t>
      </w:r>
      <w:r>
        <w:rPr>
          <w:color w:val="000000"/>
          <w:szCs w:val="21"/>
          <w:highlight w:val="none"/>
        </w:rPr>
      </w:r>
      <w:r/>
    </w:p>
    <w:p>
      <w:pPr>
        <w:pStyle w:val="906"/>
        <w:ind w:firstLine="420"/>
        <w:jc w:val="left"/>
        <w:spacing w:line="360" w:lineRule="auto"/>
        <w:tabs>
          <w:tab w:val="left" w:pos="540" w:leader="none"/>
        </w:tabs>
        <w:rPr>
          <w:color w:val="000000"/>
          <w:szCs w:val="21"/>
          <w:highlight w:val="none"/>
        </w:rPr>
      </w:pPr>
      <w:r>
        <w:rPr>
          <w:rFonts w:hint="eastAsia"/>
          <w:color w:val="000000"/>
          <w:szCs w:val="21"/>
          <w:highlight w:val="none"/>
          <w:lang w:val="en-US" w:eastAsia="zh-CN"/>
        </w:rPr>
        <w:t xml:space="preserve">9</w:t>
      </w:r>
      <w:r>
        <w:rPr>
          <w:color w:val="000000"/>
          <w:szCs w:val="21"/>
          <w:highlight w:val="none"/>
        </w:rPr>
        <w:t xml:space="preserve">.2合同一方因不可抗力不能履行合同的，应当及时通知对方，以减轻可能给对方造成的损失，并应当在合理期限内提供证明。</w:t>
      </w:r>
      <w:r>
        <w:rPr>
          <w:color w:val="000000"/>
          <w:szCs w:val="21"/>
          <w:highlight w:val="none"/>
        </w:rPr>
      </w:r>
      <w:r/>
    </w:p>
    <w:p>
      <w:pPr>
        <w:pStyle w:val="906"/>
        <w:ind w:firstLine="422"/>
        <w:jc w:val="left"/>
        <w:spacing w:line="360" w:lineRule="auto"/>
        <w:tabs>
          <w:tab w:val="left" w:pos="540" w:leader="none"/>
        </w:tabs>
        <w:rPr>
          <w:b/>
          <w:color w:val="000000"/>
          <w:szCs w:val="21"/>
          <w:highlight w:val="none"/>
        </w:rPr>
      </w:pPr>
      <w:r>
        <w:rPr>
          <w:rFonts w:hint="eastAsia"/>
          <w:b/>
          <w:color w:val="000000"/>
          <w:szCs w:val="21"/>
          <w:highlight w:val="none"/>
          <w:lang w:val="en-US" w:eastAsia="zh-CN"/>
        </w:rPr>
        <w:t xml:space="preserve">10</w:t>
      </w:r>
      <w:r>
        <w:rPr>
          <w:b/>
          <w:color w:val="000000"/>
          <w:szCs w:val="21"/>
          <w:highlight w:val="none"/>
        </w:rPr>
        <w:t xml:space="preserve">.合同修改</w:t>
      </w:r>
      <w:r>
        <w:rPr>
          <w:b/>
          <w:color w:val="000000"/>
          <w:szCs w:val="21"/>
          <w:highlight w:val="none"/>
        </w:rPr>
      </w:r>
      <w:r/>
    </w:p>
    <w:p>
      <w:pPr>
        <w:pStyle w:val="906"/>
        <w:ind w:firstLine="420"/>
        <w:jc w:val="left"/>
        <w:spacing w:line="360" w:lineRule="auto"/>
        <w:tabs>
          <w:tab w:val="left" w:pos="540" w:leader="none"/>
        </w:tabs>
        <w:rPr>
          <w:color w:val="000000"/>
          <w:szCs w:val="21"/>
          <w:highlight w:val="none"/>
        </w:rPr>
      </w:pPr>
      <w:r>
        <w:rPr>
          <w:rFonts w:hint="eastAsia"/>
          <w:color w:val="000000"/>
          <w:szCs w:val="21"/>
          <w:highlight w:val="none"/>
          <w:lang w:val="en-US" w:eastAsia="zh-CN"/>
        </w:rPr>
        <w:t xml:space="preserve">10</w:t>
      </w:r>
      <w:r>
        <w:rPr>
          <w:color w:val="000000"/>
          <w:szCs w:val="21"/>
          <w:highlight w:val="none"/>
        </w:rPr>
        <w:t xml:space="preserve">.1甲方和乙方都不得擅自变更</w:t>
      </w:r>
      <w:r>
        <w:rPr>
          <w:rFonts w:hint="eastAsia"/>
          <w:color w:val="000000"/>
          <w:szCs w:val="21"/>
          <w:highlight w:val="none"/>
        </w:rPr>
        <w:t xml:space="preserve">、中止、终止</w:t>
      </w:r>
      <w:r>
        <w:rPr>
          <w:color w:val="000000"/>
          <w:szCs w:val="21"/>
          <w:highlight w:val="none"/>
        </w:rPr>
        <w:t xml:space="preserve">本合同，但合同继续履行将损害国家和社会公共利益的除外。</w:t>
      </w:r>
      <w:r>
        <w:rPr>
          <w:color w:val="000000"/>
          <w:szCs w:val="21"/>
          <w:highlight w:val="none"/>
        </w:rPr>
      </w:r>
      <w:r/>
    </w:p>
    <w:p>
      <w:pPr>
        <w:pStyle w:val="906"/>
        <w:ind w:firstLine="422"/>
        <w:jc w:val="left"/>
        <w:spacing w:line="360" w:lineRule="auto"/>
        <w:tabs>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1</w:t>
      </w:r>
      <w:r>
        <w:rPr>
          <w:b/>
          <w:color w:val="000000"/>
          <w:szCs w:val="21"/>
          <w:highlight w:val="none"/>
        </w:rPr>
        <w:t xml:space="preserve">.转让和分包</w:t>
      </w:r>
      <w:r>
        <w:rPr>
          <w:b/>
          <w:color w:val="000000"/>
          <w:szCs w:val="21"/>
          <w:highlight w:val="none"/>
        </w:rPr>
      </w:r>
      <w:r/>
    </w:p>
    <w:p>
      <w:pPr>
        <w:pStyle w:val="906"/>
        <w:ind w:firstLine="420"/>
        <w:jc w:val="left"/>
        <w:spacing w:line="360" w:lineRule="auto"/>
        <w:tabs>
          <w:tab w:val="left" w:pos="54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.1政府采购合同的部分和全部都不得转让，如发现乙方在本项目中存在资质挂靠、分包、转包及其他违规现象，视为违约，一切不利后果由乙方负责，甲方有权随时解除项目合同。</w:t>
      </w:r>
      <w:r>
        <w:rPr>
          <w:rFonts w:ascii="Times New Roman" w:hAnsi="Times New Roman" w:eastAsia="宋体" w:cs="Times New Roman"/>
          <w:color w:val="000000"/>
          <w:szCs w:val="21"/>
          <w:highlight w:val="none"/>
        </w:rPr>
      </w:r>
      <w:r/>
    </w:p>
    <w:p>
      <w:pPr>
        <w:pStyle w:val="906"/>
        <w:ind w:firstLine="422"/>
        <w:jc w:val="left"/>
        <w:spacing w:line="360" w:lineRule="auto"/>
        <w:tabs>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2</w:t>
      </w:r>
      <w:r>
        <w:rPr>
          <w:b/>
          <w:color w:val="000000"/>
          <w:szCs w:val="21"/>
          <w:highlight w:val="none"/>
        </w:rPr>
        <w:t xml:space="preserve">.合同的解除</w:t>
      </w:r>
      <w:r>
        <w:rPr>
          <w:b/>
          <w:color w:val="000000"/>
          <w:szCs w:val="21"/>
          <w:highlight w:val="none"/>
        </w:rPr>
      </w:r>
      <w:r/>
    </w:p>
    <w:p>
      <w:pPr>
        <w:pStyle w:val="906"/>
        <w:ind w:firstLine="420"/>
        <w:jc w:val="left"/>
        <w:spacing w:line="360" w:lineRule="auto"/>
        <w:tabs>
          <w:tab w:val="left" w:pos="540" w:leader="none"/>
        </w:tabs>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2</w:t>
      </w:r>
      <w:r>
        <w:rPr>
          <w:color w:val="000000"/>
          <w:szCs w:val="21"/>
          <w:highlight w:val="none"/>
        </w:rPr>
        <w:t xml:space="preserve">.1有下列情形之一，合同一方可以解除合同：</w:t>
      </w:r>
      <w:r>
        <w:rPr>
          <w:color w:val="000000"/>
          <w:szCs w:val="21"/>
          <w:highlight w:val="none"/>
        </w:rPr>
      </w:r>
      <w:r/>
    </w:p>
    <w:p>
      <w:pPr>
        <w:pStyle w:val="906"/>
        <w:numPr>
          <w:ilvl w:val="0"/>
          <w:numId w:val="8"/>
        </w:numPr>
        <w:ind w:left="0" w:firstLine="420"/>
        <w:jc w:val="left"/>
        <w:spacing w:line="360" w:lineRule="auto"/>
        <w:tabs>
          <w:tab w:val="left" w:pos="1080" w:leader="none"/>
        </w:tabs>
        <w:rPr>
          <w:color w:val="000000"/>
          <w:szCs w:val="21"/>
          <w:highlight w:val="none"/>
        </w:rPr>
      </w:pPr>
      <w:r>
        <w:rPr>
          <w:color w:val="000000"/>
          <w:szCs w:val="21"/>
          <w:highlight w:val="none"/>
        </w:rPr>
        <w:t xml:space="preserve">因不可抗力致使不能实现合同目的，未受不可抗力影响的一方有权解除合同；</w:t>
      </w:r>
      <w:r>
        <w:rPr>
          <w:color w:val="000000"/>
          <w:szCs w:val="21"/>
          <w:highlight w:val="none"/>
        </w:rPr>
      </w:r>
      <w:r/>
    </w:p>
    <w:p>
      <w:pPr>
        <w:pStyle w:val="906"/>
        <w:numPr>
          <w:ilvl w:val="0"/>
          <w:numId w:val="8"/>
        </w:numPr>
        <w:ind w:left="0" w:firstLine="420"/>
        <w:jc w:val="left"/>
        <w:spacing w:line="360" w:lineRule="auto"/>
        <w:tabs>
          <w:tab w:val="left" w:pos="1080" w:leader="none"/>
        </w:tabs>
        <w:rPr>
          <w:color w:val="000000"/>
          <w:szCs w:val="21"/>
          <w:highlight w:val="none"/>
        </w:rPr>
      </w:pPr>
      <w:r>
        <w:rPr>
          <w:color w:val="000000"/>
          <w:szCs w:val="21"/>
          <w:highlight w:val="none"/>
        </w:rPr>
        <w:t xml:space="preserve">因合同一方违约导致合同不能履行，另一方有权解除合同。</w:t>
      </w:r>
      <w:r>
        <w:rPr>
          <w:color w:val="000000"/>
          <w:szCs w:val="21"/>
          <w:highlight w:val="none"/>
        </w:rPr>
      </w:r>
      <w:r/>
    </w:p>
    <w:p>
      <w:pPr>
        <w:pStyle w:val="906"/>
        <w:ind w:firstLine="420"/>
        <w:jc w:val="left"/>
        <w:spacing w:line="360" w:lineRule="auto"/>
        <w:tabs>
          <w:tab w:val="left" w:pos="540" w:leader="none"/>
        </w:tabs>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2</w:t>
      </w:r>
      <w:r>
        <w:rPr>
          <w:color w:val="000000"/>
          <w:szCs w:val="21"/>
          <w:highlight w:val="none"/>
        </w:rPr>
        <w:t xml:space="preserve">.2有权解除合同的一方，应当在违约事实或不可抗力发生之后三十天内书面通知对方以主张解除合同，合同在书面通知到达对方时解除。</w:t>
      </w:r>
      <w:r>
        <w:rPr>
          <w:color w:val="000000"/>
          <w:szCs w:val="21"/>
          <w:highlight w:val="none"/>
        </w:rPr>
      </w:r>
      <w:r/>
    </w:p>
    <w:p>
      <w:pPr>
        <w:pStyle w:val="936"/>
        <w:jc w:val="left"/>
        <w:spacing w:line="360" w:lineRule="auto"/>
        <w:rPr>
          <w:color w:val="000000"/>
          <w:sz w:val="21"/>
          <w:szCs w:val="21"/>
          <w:highlight w:val="none"/>
        </w:rPr>
      </w:pPr>
      <w:r>
        <w:rPr>
          <w:rFonts w:eastAsia="宋体"/>
          <w:b w:val="0"/>
          <w:bCs w:val="0"/>
          <w:color w:val="000000"/>
          <w:sz w:val="21"/>
          <w:szCs w:val="21"/>
          <w:highlight w:val="none"/>
        </w:rPr>
        <w:t xml:space="preserve">   </w:t>
      </w:r>
      <w:r>
        <w:rPr>
          <w:rFonts w:ascii="Times New Roman" w:hAnsi="Times New Roman" w:eastAsia="宋体" w:cs="Times New Roman"/>
          <w:b w:val="0"/>
          <w:bCs w:val="0"/>
          <w:color w:val="000000"/>
          <w:sz w:val="21"/>
          <w:szCs w:val="21"/>
          <w:highlight w:val="none"/>
        </w:rPr>
        <w:t xml:space="preserve"> 1</w:t>
      </w:r>
      <w:r>
        <w:rPr>
          <w:rFonts w:ascii="Times New Roman" w:hAnsi="Times New Roman" w:eastAsia="宋体" w:cs="Times New Roman"/>
          <w:b w:val="0"/>
          <w:bCs w:val="0"/>
          <w:color w:val="000000"/>
          <w:sz w:val="21"/>
          <w:szCs w:val="21"/>
          <w:highlight w:val="none"/>
          <w:lang w:val="en-US" w:eastAsia="zh-CN"/>
        </w:rPr>
        <w:t xml:space="preserve">2</w:t>
      </w:r>
      <w:r>
        <w:rPr>
          <w:rFonts w:ascii="Times New Roman" w:hAnsi="Times New Roman" w:eastAsia="宋体" w:cs="Times New Roman"/>
          <w:b w:val="0"/>
          <w:bCs w:val="0"/>
          <w:color w:val="000000"/>
          <w:sz w:val="21"/>
          <w:szCs w:val="21"/>
          <w:highlight w:val="none"/>
        </w:rPr>
        <w:t xml:space="preserve">.3</w:t>
      </w:r>
      <w:r>
        <w:rPr>
          <w:rFonts w:eastAsia="宋体"/>
          <w:b w:val="0"/>
          <w:bCs w:val="0"/>
          <w:color w:val="000000"/>
          <w:sz w:val="21"/>
          <w:szCs w:val="21"/>
          <w:highlight w:val="none"/>
        </w:rPr>
        <w:t xml:space="preserve">因违约行为给守约方造成的一切损失（包括但不限于直接间接损失、诉讼费、律师费等）由违约方承担。</w:t>
      </w:r>
      <w:r>
        <w:rPr>
          <w:color w:val="000000"/>
          <w:sz w:val="21"/>
          <w:szCs w:val="21"/>
          <w:highlight w:val="none"/>
        </w:rPr>
      </w:r>
      <w:r/>
    </w:p>
    <w:p>
      <w:pPr>
        <w:pStyle w:val="906"/>
        <w:ind w:firstLine="422"/>
        <w:jc w:val="left"/>
        <w:spacing w:line="360" w:lineRule="auto"/>
        <w:tabs>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3</w:t>
      </w:r>
      <w:r>
        <w:rPr>
          <w:b/>
          <w:color w:val="000000"/>
          <w:szCs w:val="21"/>
          <w:highlight w:val="none"/>
        </w:rPr>
        <w:t xml:space="preserve">.争议解决办法</w:t>
      </w:r>
      <w:r>
        <w:rPr>
          <w:b/>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因本合同或与本合同有关的一切事项发生争议，由双方友好协商解决。协商不成的，任何一方均可通过方式二解决：</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方式一：双方达成仲裁协议，向约定的仲裁委员会申请仲裁，本合同约定的仲裁委员会是合同履行地仲裁机构；</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方式二：向甲方所在地的人民法院起诉。</w:t>
      </w:r>
      <w:r>
        <w:rPr>
          <w:color w:val="000000"/>
          <w:szCs w:val="21"/>
          <w:highlight w:val="none"/>
        </w:rPr>
      </w:r>
      <w:r/>
    </w:p>
    <w:p>
      <w:pPr>
        <w:pStyle w:val="906"/>
        <w:ind w:firstLine="422"/>
        <w:jc w:val="left"/>
        <w:spacing w:line="360" w:lineRule="auto"/>
        <w:tabs>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4</w:t>
      </w:r>
      <w:r>
        <w:rPr>
          <w:b/>
          <w:color w:val="000000"/>
          <w:szCs w:val="21"/>
          <w:highlight w:val="none"/>
        </w:rPr>
        <w:t xml:space="preserve">.合同生效及其他</w:t>
      </w:r>
      <w:r>
        <w:rPr>
          <w:b/>
          <w:color w:val="000000"/>
          <w:szCs w:val="21"/>
          <w:highlight w:val="none"/>
        </w:rPr>
      </w:r>
      <w:r/>
    </w:p>
    <w:p>
      <w:pPr>
        <w:pStyle w:val="906"/>
        <w:ind w:firstLine="420"/>
        <w:jc w:val="left"/>
        <w:spacing w:line="360" w:lineRule="auto"/>
        <w:tabs>
          <w:tab w:val="left" w:pos="540" w:leader="none"/>
        </w:tabs>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4</w:t>
      </w:r>
      <w:r>
        <w:rPr>
          <w:color w:val="000000"/>
          <w:szCs w:val="21"/>
          <w:highlight w:val="none"/>
        </w:rPr>
        <w:t xml:space="preserve">.1本合同经双方签字盖章后生效，同时由政府采购监督管理部门备案。</w:t>
      </w:r>
      <w:r>
        <w:rPr>
          <w:color w:val="000000"/>
          <w:szCs w:val="21"/>
          <w:highlight w:val="none"/>
        </w:rPr>
      </w:r>
      <w:r/>
    </w:p>
    <w:p>
      <w:pPr>
        <w:pStyle w:val="906"/>
        <w:ind w:firstLine="420"/>
        <w:jc w:val="left"/>
        <w:spacing w:line="360" w:lineRule="auto"/>
        <w:tabs>
          <w:tab w:val="left" w:pos="540" w:leader="none"/>
        </w:tabs>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4</w:t>
      </w:r>
      <w:r>
        <w:rPr>
          <w:color w:val="000000"/>
          <w:szCs w:val="21"/>
          <w:highlight w:val="none"/>
        </w:rPr>
        <w:t xml:space="preserve">.2下列文件为本合同不可分割部分：</w:t>
      </w:r>
      <w:r>
        <w:rPr>
          <w:color w:val="000000"/>
          <w:szCs w:val="21"/>
          <w:highlight w:val="none"/>
        </w:rPr>
      </w:r>
      <w:r/>
    </w:p>
    <w:p>
      <w:pPr>
        <w:pStyle w:val="906"/>
        <w:numPr>
          <w:ilvl w:val="0"/>
          <w:numId w:val="0"/>
        </w:numPr>
        <w:ind w:left="0" w:firstLine="420"/>
        <w:jc w:val="left"/>
        <w:spacing w:line="360" w:lineRule="auto"/>
        <w:tabs>
          <w:tab w:val="left" w:pos="1080" w:leader="none"/>
        </w:tabs>
        <w:rPr>
          <w:color w:val="000000"/>
          <w:szCs w:val="21"/>
          <w:highlight w:val="none"/>
        </w:rPr>
      </w:pPr>
      <w:r>
        <w:rPr>
          <w:rFonts w:hint="eastAsia"/>
          <w:color w:val="000000"/>
          <w:sz w:val="21"/>
          <w:szCs w:val="21"/>
          <w:highlight w:val="none"/>
          <w:lang w:val="en-US" w:eastAsia="zh-CN" w:bidi="ar-SA"/>
        </w:rPr>
        <w:t xml:space="preserve">（1）</w:t>
      </w:r>
      <w:r>
        <w:rPr>
          <w:color w:val="000000"/>
          <w:szCs w:val="21"/>
          <w:highlight w:val="none"/>
        </w:rPr>
        <w:t xml:space="preserve">中标通知书；</w:t>
      </w:r>
      <w:r>
        <w:rPr>
          <w:color w:val="000000"/>
          <w:szCs w:val="21"/>
          <w:highlight w:val="none"/>
        </w:rPr>
      </w:r>
      <w:r/>
    </w:p>
    <w:p>
      <w:pPr>
        <w:pStyle w:val="906"/>
        <w:numPr>
          <w:ilvl w:val="0"/>
          <w:numId w:val="0"/>
        </w:numPr>
        <w:ind w:left="0" w:firstLine="420"/>
        <w:jc w:val="left"/>
        <w:spacing w:line="360" w:lineRule="auto"/>
        <w:tabs>
          <w:tab w:val="left" w:pos="1080" w:leader="none"/>
        </w:tabs>
        <w:rPr>
          <w:color w:val="000000"/>
          <w:szCs w:val="21"/>
          <w:highlight w:val="none"/>
        </w:rPr>
      </w:pPr>
      <w:r>
        <w:rPr>
          <w:rFonts w:hint="eastAsia"/>
          <w:color w:val="000000"/>
          <w:sz w:val="21"/>
          <w:szCs w:val="21"/>
          <w:highlight w:val="none"/>
          <w:lang w:val="en-US" w:eastAsia="zh-CN" w:bidi="ar-SA"/>
        </w:rPr>
        <w:t xml:space="preserve">（2）</w:t>
      </w:r>
      <w:r>
        <w:rPr>
          <w:color w:val="000000"/>
          <w:szCs w:val="21"/>
          <w:highlight w:val="none"/>
        </w:rPr>
        <w:t xml:space="preserve">乙方投标文件；</w:t>
      </w:r>
      <w:r>
        <w:rPr>
          <w:color w:val="000000"/>
          <w:szCs w:val="21"/>
          <w:highlight w:val="none"/>
        </w:rPr>
      </w:r>
      <w:r/>
    </w:p>
    <w:p>
      <w:pPr>
        <w:pStyle w:val="906"/>
        <w:numPr>
          <w:ilvl w:val="0"/>
          <w:numId w:val="0"/>
        </w:numPr>
        <w:ind w:left="0" w:firstLine="420"/>
        <w:jc w:val="left"/>
        <w:spacing w:line="360" w:lineRule="auto"/>
        <w:tabs>
          <w:tab w:val="left" w:pos="1080" w:leader="none"/>
        </w:tabs>
        <w:rPr>
          <w:color w:val="000000"/>
          <w:szCs w:val="21"/>
          <w:highlight w:val="none"/>
        </w:rPr>
      </w:pPr>
      <w:r>
        <w:rPr>
          <w:rFonts w:hint="eastAsia"/>
          <w:color w:val="000000"/>
          <w:sz w:val="21"/>
          <w:szCs w:val="21"/>
          <w:highlight w:val="none"/>
          <w:lang w:val="en-US" w:eastAsia="zh-CN" w:bidi="ar-SA"/>
        </w:rPr>
        <w:t xml:space="preserve">（3）</w:t>
      </w:r>
      <w:r>
        <w:rPr>
          <w:color w:val="000000"/>
          <w:szCs w:val="21"/>
          <w:highlight w:val="none"/>
        </w:rPr>
        <w:t xml:space="preserve">招标文件；</w:t>
      </w:r>
      <w:r>
        <w:rPr>
          <w:color w:val="000000"/>
          <w:szCs w:val="21"/>
          <w:highlight w:val="none"/>
        </w:rPr>
      </w:r>
      <w:r/>
    </w:p>
    <w:p>
      <w:pPr>
        <w:pStyle w:val="906"/>
        <w:numPr>
          <w:ilvl w:val="0"/>
          <w:numId w:val="0"/>
        </w:numPr>
        <w:ind w:left="0" w:firstLine="420"/>
        <w:jc w:val="left"/>
        <w:spacing w:line="360" w:lineRule="auto"/>
        <w:tabs>
          <w:tab w:val="left" w:pos="1080" w:leader="none"/>
        </w:tabs>
        <w:rPr>
          <w:color w:val="000000"/>
          <w:szCs w:val="21"/>
          <w:highlight w:val="none"/>
        </w:rPr>
      </w:pPr>
      <w:r>
        <w:rPr>
          <w:rFonts w:hint="eastAsia"/>
          <w:color w:val="000000"/>
          <w:sz w:val="21"/>
          <w:szCs w:val="21"/>
          <w:highlight w:val="none"/>
          <w:lang w:val="en-US" w:eastAsia="zh-CN" w:bidi="ar-SA"/>
        </w:rPr>
        <w:t xml:space="preserve">（4）</w:t>
      </w:r>
      <w:r>
        <w:rPr>
          <w:color w:val="000000"/>
          <w:szCs w:val="21"/>
          <w:highlight w:val="none"/>
        </w:rPr>
        <w:t xml:space="preserve">乙方在招标过程中所作的</w:t>
      </w:r>
      <w:r>
        <w:rPr>
          <w:rFonts w:hint="eastAsia"/>
          <w:color w:val="000000"/>
          <w:szCs w:val="21"/>
          <w:highlight w:val="none"/>
          <w:lang w:eastAsia="zh-CN"/>
        </w:rPr>
        <w:t xml:space="preserve">其他</w:t>
      </w:r>
      <w:r>
        <w:rPr>
          <w:color w:val="000000"/>
          <w:szCs w:val="21"/>
          <w:highlight w:val="none"/>
        </w:rPr>
        <w:t xml:space="preserve">承诺、声明、书面澄清等（如有）。</w:t>
      </w:r>
      <w:r>
        <w:rPr>
          <w:color w:val="000000"/>
          <w:szCs w:val="21"/>
          <w:highlight w:val="none"/>
        </w:rPr>
      </w:r>
      <w:r/>
    </w:p>
    <w:p>
      <w:pPr>
        <w:pStyle w:val="906"/>
        <w:ind w:firstLine="422"/>
        <w:jc w:val="left"/>
        <w:spacing w:line="360" w:lineRule="auto"/>
        <w:tabs>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5</w:t>
      </w:r>
      <w:r>
        <w:rPr>
          <w:b/>
          <w:color w:val="000000"/>
          <w:szCs w:val="21"/>
          <w:highlight w:val="none"/>
        </w:rPr>
        <w:t xml:space="preserve">.未尽事宜</w:t>
      </w:r>
      <w:r>
        <w:rPr>
          <w:b/>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5</w:t>
      </w:r>
      <w:r>
        <w:rPr>
          <w:color w:val="000000"/>
          <w:szCs w:val="21"/>
          <w:highlight w:val="none"/>
        </w:rPr>
        <w:t xml:space="preserve">.1未尽事宜应按照《中华人民共和国民法典</w:t>
      </w:r>
      <w:r>
        <w:rPr>
          <w:rFonts w:hint="eastAsia"/>
          <w:color w:val="000000"/>
          <w:szCs w:val="21"/>
          <w:highlight w:val="none"/>
          <w:lang w:eastAsia="zh-CN"/>
        </w:rPr>
        <w:t xml:space="preserve">》《</w:t>
      </w:r>
      <w:r>
        <w:rPr>
          <w:color w:val="000000"/>
          <w:szCs w:val="21"/>
          <w:highlight w:val="none"/>
        </w:rPr>
        <w:t xml:space="preserve">中华人民共和国政府采购法》等相关法律法规之规定解释。</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lang w:val="en-US" w:eastAsia="zh-CN"/>
        </w:rPr>
        <w:t xml:space="preserve">5</w:t>
      </w:r>
      <w:r>
        <w:rPr>
          <w:color w:val="000000"/>
          <w:szCs w:val="21"/>
          <w:highlight w:val="none"/>
        </w:rPr>
        <w:t xml:space="preserve">.2本合同所需或所确定的所有通知、要求或其他通讯应以书面形式，通过亲自派送、特快专递、电子邮箱可按合同约定或签署盖章信息中所列（或此后重新书面指定）的信息传送，签署栏的信息也是法院送达邮寄法律文书（如有）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rPr>
          <w:color w:val="000000"/>
          <w:szCs w:val="21"/>
          <w:highlight w:val="none"/>
        </w:rPr>
      </w:r>
      <w:r/>
    </w:p>
    <w:p>
      <w:pPr>
        <w:pStyle w:val="906"/>
        <w:ind w:left="422"/>
        <w:jc w:val="left"/>
        <w:spacing w:line="360" w:lineRule="auto"/>
        <w:tabs>
          <w:tab w:val="left" w:pos="425" w:leader="none"/>
          <w:tab w:val="left" w:pos="540" w:leader="none"/>
        </w:tabs>
        <w:rPr>
          <w:b/>
          <w:color w:val="000000"/>
          <w:szCs w:val="21"/>
          <w:highlight w:val="none"/>
        </w:rPr>
      </w:pPr>
      <w:r>
        <w:rPr>
          <w:b/>
          <w:color w:val="000000"/>
          <w:szCs w:val="21"/>
          <w:highlight w:val="none"/>
        </w:rPr>
        <w:t xml:space="preserve">1</w:t>
      </w:r>
      <w:r>
        <w:rPr>
          <w:rFonts w:hint="eastAsia"/>
          <w:b/>
          <w:color w:val="000000"/>
          <w:szCs w:val="21"/>
          <w:highlight w:val="none"/>
          <w:lang w:val="en-US" w:eastAsia="zh-CN"/>
        </w:rPr>
        <w:t xml:space="preserve">6</w:t>
      </w:r>
      <w:r>
        <w:rPr>
          <w:b/>
          <w:color w:val="000000"/>
          <w:szCs w:val="21"/>
          <w:highlight w:val="none"/>
        </w:rPr>
        <w:t xml:space="preserve">.附则</w:t>
      </w:r>
      <w:r>
        <w:rPr>
          <w:b/>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本合同一式</w:t>
      </w:r>
      <w:r>
        <w:rPr>
          <w:rFonts w:hint="eastAsia"/>
          <w:color w:val="000000"/>
          <w:szCs w:val="21"/>
          <w:highlight w:val="none"/>
          <w:lang w:val="en-US" w:eastAsia="zh-CN"/>
        </w:rPr>
        <w:t xml:space="preserve">肆</w:t>
      </w:r>
      <w:r>
        <w:rPr>
          <w:color w:val="000000"/>
          <w:szCs w:val="21"/>
          <w:highlight w:val="none"/>
        </w:rPr>
        <w:t xml:space="preserve">份，甲方贰份，乙方贰份。</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本合同未尽事宜应按《中华人民共和国民法典》以及</w:t>
      </w:r>
      <w:r>
        <w:rPr>
          <w:rFonts w:hint="eastAsia"/>
          <w:color w:val="000000"/>
          <w:szCs w:val="21"/>
          <w:highlight w:val="none"/>
          <w:lang w:eastAsia="zh-CN"/>
        </w:rPr>
        <w:t xml:space="preserve">其他</w:t>
      </w:r>
      <w:r>
        <w:rPr>
          <w:color w:val="000000"/>
          <w:szCs w:val="21"/>
          <w:highlight w:val="none"/>
        </w:rPr>
        <w:t xml:space="preserve">相关</w:t>
      </w:r>
      <w:r>
        <w:rPr>
          <w:rFonts w:hint="eastAsia"/>
          <w:color w:val="000000"/>
          <w:szCs w:val="21"/>
          <w:highlight w:val="none"/>
          <w:lang w:eastAsia="zh-CN"/>
        </w:rPr>
        <w:t xml:space="preserve">法律法规</w:t>
      </w:r>
      <w:r>
        <w:rPr>
          <w:color w:val="000000"/>
          <w:szCs w:val="21"/>
          <w:highlight w:val="none"/>
        </w:rPr>
        <w:t xml:space="preserve">之规定解释。</w:t>
      </w:r>
      <w:r>
        <w:rPr>
          <w:color w:val="000000"/>
          <w:szCs w:val="21"/>
          <w:highlight w:val="none"/>
        </w:rPr>
      </w:r>
      <w:r/>
    </w:p>
    <w:p>
      <w:pPr>
        <w:pStyle w:val="936"/>
        <w:rPr>
          <w:color w:val="000000"/>
          <w:highlight w:val="none"/>
        </w:rPr>
      </w:pPr>
      <w:r>
        <w:rPr>
          <w:color w:val="000000"/>
          <w:highlight w:val="none"/>
        </w:rPr>
      </w:r>
      <w:r/>
    </w:p>
    <w:p>
      <w:pPr>
        <w:pStyle w:val="906"/>
        <w:ind w:firstLine="210"/>
        <w:rPr>
          <w:color w:val="000000"/>
          <w:highlight w:val="none"/>
        </w:rPr>
      </w:pPr>
      <w:r>
        <w:rPr>
          <w:color w:val="000000"/>
          <w:highlight w:val="none"/>
        </w:rPr>
        <w:t xml:space="preserve">（以下无正文）</w:t>
      </w:r>
      <w:r>
        <w:rPr>
          <w:color w:val="000000"/>
          <w:highlight w:val="none"/>
        </w:rPr>
      </w:r>
      <w:r/>
    </w:p>
    <w:p>
      <w:pPr>
        <w:pStyle w:val="936"/>
        <w:rPr>
          <w:color w:val="000000"/>
          <w:highlight w:val="none"/>
        </w:rPr>
      </w:pPr>
      <w:r>
        <w:rPr>
          <w:color w:val="000000"/>
          <w:highlight w:val="none"/>
        </w:rPr>
      </w:r>
      <w:r/>
    </w:p>
    <w:p>
      <w:pPr>
        <w:pStyle w:val="906"/>
        <w:ind w:firstLine="420"/>
        <w:jc w:val="left"/>
        <w:spacing w:line="360" w:lineRule="auto"/>
        <w:rPr>
          <w:color w:val="000000"/>
          <w:szCs w:val="21"/>
          <w:highlight w:val="none"/>
        </w:rPr>
      </w:pPr>
      <w:r>
        <w:rPr>
          <w:color w:val="000000"/>
          <w:szCs w:val="21"/>
          <w:highlight w:val="none"/>
        </w:rPr>
        <w:t xml:space="preserve">甲方：单位名称（章）：</w:t>
      </w:r>
      <w:r>
        <w:rPr>
          <w:rFonts w:hint="eastAsia"/>
          <w:color w:val="000000"/>
          <w:szCs w:val="21"/>
          <w:highlight w:val="none"/>
        </w:rPr>
        <w:t xml:space="preserve"> </w:t>
      </w:r>
      <w:r>
        <w:rPr>
          <w:color w:val="000000"/>
          <w:szCs w:val="21"/>
          <w:highlight w:val="none"/>
        </w:rPr>
        <w:t xml:space="preserve">                       乙方：单位名称（章）：</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单位地址：</w:t>
      </w:r>
      <w:r>
        <w:rPr>
          <w:rFonts w:hint="eastAsia"/>
          <w:color w:val="000000"/>
          <w:szCs w:val="21"/>
          <w:highlight w:val="none"/>
        </w:rPr>
        <w:t xml:space="preserve"> </w:t>
      </w:r>
      <w:r>
        <w:rPr>
          <w:color w:val="000000"/>
          <w:szCs w:val="21"/>
          <w:highlight w:val="none"/>
        </w:rPr>
        <w:t xml:space="preserve">                                   单位地址：</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法定代表人：</w:t>
      </w:r>
      <w:r>
        <w:rPr>
          <w:rFonts w:hint="eastAsia"/>
          <w:color w:val="000000"/>
          <w:szCs w:val="21"/>
          <w:highlight w:val="none"/>
        </w:rPr>
        <w:t xml:space="preserve"> </w:t>
      </w:r>
      <w:r>
        <w:rPr>
          <w:color w:val="000000"/>
          <w:szCs w:val="21"/>
          <w:highlight w:val="none"/>
        </w:rPr>
        <w:t xml:space="preserve">                                 法定代表人：</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委托代理人：</w:t>
      </w:r>
      <w:r>
        <w:rPr>
          <w:rFonts w:hint="eastAsia"/>
          <w:color w:val="000000"/>
          <w:szCs w:val="21"/>
          <w:highlight w:val="none"/>
        </w:rPr>
        <w:t xml:space="preserve"> </w:t>
      </w:r>
      <w:r>
        <w:rPr>
          <w:color w:val="000000"/>
          <w:szCs w:val="21"/>
          <w:highlight w:val="none"/>
        </w:rPr>
        <w:t xml:space="preserve">                                 委托代理人：</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经办人：</w:t>
      </w:r>
      <w:r>
        <w:rPr>
          <w:rFonts w:hint="eastAsia"/>
          <w:color w:val="000000"/>
          <w:szCs w:val="21"/>
          <w:highlight w:val="none"/>
        </w:rPr>
        <w:t xml:space="preserve"> </w:t>
      </w:r>
      <w:r>
        <w:rPr>
          <w:color w:val="000000"/>
          <w:szCs w:val="21"/>
          <w:highlight w:val="none"/>
        </w:rPr>
        <w:t xml:space="preserve">                                     经办人：</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电话：</w:t>
      </w:r>
      <w:r>
        <w:rPr>
          <w:rFonts w:hint="eastAsia"/>
          <w:color w:val="000000"/>
          <w:szCs w:val="21"/>
          <w:highlight w:val="none"/>
        </w:rPr>
        <w:t xml:space="preserve"> </w:t>
      </w:r>
      <w:r>
        <w:rPr>
          <w:color w:val="000000"/>
          <w:szCs w:val="21"/>
          <w:highlight w:val="none"/>
        </w:rPr>
        <w:t xml:space="preserve">                                       电话：</w:t>
      </w:r>
      <w:r>
        <w:rPr>
          <w:color w:val="000000"/>
          <w:szCs w:val="21"/>
          <w:highlight w:val="none"/>
        </w:rPr>
      </w:r>
      <w:r/>
    </w:p>
    <w:p>
      <w:pPr>
        <w:pStyle w:val="906"/>
        <w:ind w:firstLine="420"/>
        <w:jc w:val="left"/>
        <w:spacing w:line="360" w:lineRule="auto"/>
        <w:rPr>
          <w:color w:val="000000"/>
          <w:szCs w:val="21"/>
          <w:highlight w:val="none"/>
        </w:rPr>
      </w:pPr>
      <w:r>
        <w:rPr>
          <w:color w:val="000000"/>
          <w:szCs w:val="21"/>
          <w:highlight w:val="none"/>
        </w:rPr>
        <w:t xml:space="preserve">开户银行：</w:t>
      </w:r>
      <w:r>
        <w:rPr>
          <w:color w:val="000000"/>
          <w:szCs w:val="21"/>
          <w:highlight w:val="none"/>
        </w:rPr>
        <w:tab/>
      </w:r>
      <w:r>
        <w:rPr>
          <w:color w:val="000000"/>
          <w:szCs w:val="21"/>
          <w:highlight w:val="none"/>
        </w:rPr>
        <w:t xml:space="preserve">                                  开户银行：</w:t>
      </w:r>
      <w:r>
        <w:rPr>
          <w:color w:val="000000"/>
          <w:szCs w:val="21"/>
          <w:highlight w:val="none"/>
        </w:rPr>
      </w:r>
      <w:r/>
    </w:p>
    <w:p>
      <w:pPr>
        <w:pStyle w:val="906"/>
        <w:ind w:firstLine="420"/>
        <w:jc w:val="left"/>
        <w:spacing w:line="360" w:lineRule="auto"/>
        <w:rPr>
          <w:color w:val="000000"/>
          <w:szCs w:val="21"/>
          <w:highlight w:val="none"/>
        </w:rPr>
      </w:pPr>
      <w:r>
        <w:rPr>
          <w:rFonts w:hint="eastAsia"/>
          <w:color w:val="000000"/>
          <w:szCs w:val="21"/>
          <w:highlight w:val="none"/>
          <w:lang w:eastAsia="zh-CN"/>
        </w:rPr>
        <w:t xml:space="preserve">银行账号：</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lang w:eastAsia="zh-CN"/>
        </w:rPr>
        <w:t xml:space="preserve">银行账号：</w:t>
      </w:r>
      <w:r>
        <w:rPr>
          <w:color w:val="000000"/>
          <w:szCs w:val="21"/>
          <w:highlight w:val="none"/>
        </w:rPr>
      </w:r>
      <w:r/>
    </w:p>
    <w:p>
      <w:pPr>
        <w:pStyle w:val="907"/>
        <w:jc w:val="center"/>
        <w:rPr>
          <w:rFonts w:hint="eastAsia" w:ascii="华文中宋" w:hAnsi="华文中宋" w:eastAsia="华文中宋"/>
          <w:b/>
          <w:color w:val="000000"/>
          <w:sz w:val="36"/>
          <w:szCs w:val="36"/>
          <w:highlight w:val="none"/>
        </w:rPr>
      </w:pPr>
      <w:r>
        <w:rPr>
          <w:rFonts w:ascii="Microsoft New Tai Lue" w:hAnsi="Microsoft New Tai Lue" w:cs="Microsoft New Tai Lue"/>
          <w:color w:val="000000"/>
          <w:highlight w:val="none"/>
        </w:rPr>
        <w:br w:type="page" w:clear="all"/>
      </w:r>
      <w:bookmarkStart w:id="429" w:name="_Toc16724"/>
      <w:r>
        <w:rPr>
          <w:rFonts w:hint="eastAsia" w:ascii="华文中宋" w:hAnsi="华文中宋" w:eastAsia="华文中宋"/>
          <w:b/>
          <w:color w:val="000000"/>
          <w:sz w:val="36"/>
          <w:szCs w:val="36"/>
          <w:highlight w:val="none"/>
        </w:rPr>
        <w:t xml:space="preserve">第四章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项目需求</w:t>
      </w:r>
      <w:bookmarkEnd w:id="423"/>
      <w:r/>
      <w:bookmarkEnd w:id="424"/>
      <w:r/>
      <w:bookmarkEnd w:id="425"/>
      <w:r/>
      <w:bookmarkEnd w:id="426"/>
      <w:r/>
      <w:bookmarkEnd w:id="429"/>
      <w:r>
        <w:rPr>
          <w:rFonts w:hint="eastAsia" w:ascii="华文中宋" w:hAnsi="华文中宋" w:eastAsia="华文中宋"/>
          <w:b/>
          <w:color w:val="000000"/>
          <w:sz w:val="36"/>
          <w:szCs w:val="36"/>
          <w:highlight w:val="none"/>
        </w:rPr>
      </w:r>
      <w:r/>
    </w:p>
    <w:p>
      <w:pPr>
        <w:pStyle w:val="906"/>
        <w:ind w:left="368"/>
        <w:spacing w:line="360" w:lineRule="auto"/>
        <w:rPr>
          <w:b/>
          <w:color w:val="000000"/>
          <w:sz w:val="28"/>
          <w:szCs w:val="28"/>
          <w:highlight w:val="none"/>
        </w:rPr>
      </w:pPr>
      <w:r/>
      <w:bookmarkStart w:id="430" w:name="_Toc12887273"/>
      <w:r/>
      <w:bookmarkStart w:id="431" w:name="_Toc8485122"/>
      <w:r/>
      <w:bookmarkStart w:id="432" w:name="_Toc9363436"/>
      <w:r/>
      <w:bookmarkStart w:id="433" w:name="_Toc12708982"/>
      <w:r/>
      <w:bookmarkStart w:id="434" w:name="_Toc49090575"/>
      <w:r/>
      <w:bookmarkStart w:id="435" w:name="_Toc120614281"/>
      <w:r/>
      <w:bookmarkStart w:id="436" w:name="_Toc26554093"/>
      <w:r>
        <w:rPr>
          <w:b/>
          <w:color w:val="000000"/>
          <w:sz w:val="28"/>
          <w:szCs w:val="28"/>
          <w:highlight w:val="none"/>
        </w:rPr>
        <w:t xml:space="preserve">一、项目内容</w:t>
      </w:r>
      <w:r>
        <w:rPr>
          <w:b/>
          <w:color w:val="000000"/>
          <w:sz w:val="28"/>
          <w:szCs w:val="28"/>
          <w:highlight w:val="none"/>
        </w:rPr>
      </w:r>
      <w:r/>
    </w:p>
    <w:p>
      <w:pPr>
        <w:pStyle w:val="906"/>
        <w:ind w:firstLine="480"/>
        <w:spacing w:line="360" w:lineRule="auto"/>
        <w:widowControl/>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为落实江苏省“人工智能+制造”诊断工作部署，依据省工作方案和《江苏省“人工智能+制造”诊断工作参考指引（2026年）》，南京市工业和信息化局计划委托第三方专业机构在2026年完成500家企业的线下咨询诊断服务</w:t>
      </w:r>
      <w:r>
        <w:rPr>
          <w:rFonts w:hint="eastAsia" w:ascii="宋体" w:hAnsi="宋体" w:eastAsia="宋体" w:cs="宋体"/>
          <w:bCs/>
          <w:color w:val="000000"/>
          <w:sz w:val="24"/>
          <w:highlight w:val="none"/>
          <w:lang w:val="en-US" w:eastAsia="zh-CN"/>
        </w:rPr>
        <w:t xml:space="preserve">。拟</w:t>
      </w:r>
      <w:r>
        <w:rPr>
          <w:rFonts w:ascii="宋体" w:hAnsi="宋体" w:eastAsia="宋体" w:cs="宋体"/>
          <w:bCs/>
          <w:color w:val="000000"/>
          <w:sz w:val="24"/>
          <w:highlight w:val="none"/>
          <w:lang w:val="en-US" w:eastAsia="zh-CN"/>
        </w:rPr>
        <w:t xml:space="preserve">开展主题培训</w:t>
      </w:r>
      <w:r>
        <w:rPr>
          <w:rFonts w:hint="eastAsia" w:ascii="宋体" w:hAnsi="宋体" w:eastAsia="宋体" w:cs="宋体"/>
          <w:bCs/>
          <w:color w:val="000000"/>
          <w:sz w:val="24"/>
          <w:highlight w:val="none"/>
          <w:lang w:val="en-US" w:eastAsia="zh-CN"/>
        </w:rPr>
        <w:t xml:space="preserve">、</w:t>
      </w:r>
      <w:r>
        <w:rPr>
          <w:rFonts w:ascii="宋体" w:hAnsi="宋体" w:eastAsia="宋体" w:cs="宋体"/>
          <w:bCs/>
          <w:color w:val="000000"/>
          <w:sz w:val="24"/>
          <w:highlight w:val="none"/>
          <w:lang w:val="en-US" w:eastAsia="zh-CN"/>
        </w:rPr>
        <w:t xml:space="preserve">线下诊断，参考诊断模型判定企业人工智能应用能力水平，推荐场景改造实施方案，编制诊断报告，</w:t>
      </w:r>
      <w:r>
        <w:rPr>
          <w:rFonts w:hint="eastAsia" w:ascii="宋体" w:hAnsi="宋体" w:eastAsia="宋体" w:cs="宋体"/>
          <w:bCs/>
          <w:color w:val="000000"/>
          <w:sz w:val="24"/>
          <w:highlight w:val="none"/>
          <w:lang w:val="en-US" w:eastAsia="zh-CN"/>
        </w:rPr>
        <w:t xml:space="preserve">挖掘典型场景</w:t>
      </w:r>
      <w:r>
        <w:rPr>
          <w:rFonts w:ascii="宋体" w:hAnsi="宋体" w:eastAsia="宋体" w:cs="宋体"/>
          <w:bCs/>
          <w:color w:val="000000"/>
          <w:sz w:val="24"/>
          <w:highlight w:val="none"/>
          <w:lang w:val="en-US" w:eastAsia="zh-CN"/>
        </w:rPr>
        <w:t xml:space="preserve">、标杆案例、标志性软硬件产品和高质量数据集等。</w:t>
      </w:r>
      <w:r>
        <w:rPr>
          <w:rFonts w:ascii="宋体" w:hAnsi="宋体" w:eastAsia="宋体" w:cs="宋体"/>
          <w:bCs/>
          <w:color w:val="000000"/>
          <w:sz w:val="24"/>
          <w:highlight w:val="none"/>
          <w:lang w:val="en-US" w:eastAsia="zh-CN"/>
        </w:rPr>
      </w:r>
      <w:r/>
    </w:p>
    <w:p>
      <w:pPr>
        <w:pStyle w:val="906"/>
        <w:ind w:firstLine="480"/>
        <w:spacing w:line="360" w:lineRule="auto"/>
        <w:widowControl/>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诊断服务</w:t>
      </w:r>
      <w:r>
        <w:rPr>
          <w:rFonts w:ascii="宋体" w:hAnsi="宋体" w:eastAsia="宋体" w:cs="宋体"/>
          <w:bCs/>
          <w:color w:val="000000"/>
          <w:sz w:val="24"/>
          <w:highlight w:val="none"/>
          <w:lang w:val="en-US" w:eastAsia="zh-CN"/>
        </w:rPr>
        <w:t xml:space="preserve">包括但不限于：1.组建诊断服务团队；2.主题培训；3.开展线下诊断；4.参考诊断模型判定企业人工智能应用能力水平；5.推荐场景改造实施方案；6.编制诊断报告；7.</w:t>
      </w:r>
      <w:r>
        <w:rPr>
          <w:rFonts w:hint="eastAsia" w:ascii="宋体" w:hAnsi="宋体" w:eastAsia="宋体" w:cs="宋体"/>
          <w:bCs/>
          <w:color w:val="000000"/>
          <w:sz w:val="24"/>
          <w:highlight w:val="none"/>
          <w:lang w:val="en-US" w:eastAsia="zh-CN"/>
        </w:rPr>
        <w:t xml:space="preserve">挖掘典型场景</w:t>
      </w:r>
      <w:r>
        <w:rPr>
          <w:rFonts w:ascii="宋体" w:hAnsi="宋体" w:eastAsia="宋体" w:cs="宋体"/>
          <w:bCs/>
          <w:color w:val="000000"/>
          <w:sz w:val="24"/>
          <w:highlight w:val="none"/>
          <w:lang w:val="en-US" w:eastAsia="zh-CN"/>
        </w:rPr>
        <w:t xml:space="preserve">、标杆案例、标志性软硬件产品和高质量数据集等。</w:t>
      </w:r>
      <w:r>
        <w:rPr>
          <w:rFonts w:ascii="宋体" w:hAnsi="宋体" w:eastAsia="宋体" w:cs="宋体"/>
          <w:bCs/>
          <w:color w:val="000000"/>
          <w:sz w:val="24"/>
          <w:highlight w:val="none"/>
          <w:lang w:val="en-US" w:eastAsia="zh-CN"/>
        </w:rPr>
      </w:r>
      <w:r/>
    </w:p>
    <w:p>
      <w:pPr>
        <w:pStyle w:val="906"/>
        <w:ind w:firstLine="480"/>
        <w:spacing w:line="360" w:lineRule="auto"/>
        <w:widowControl/>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服务商进行诊断服务过程中，如企业明确表示无须诊断，须取得该企业提供的声明文件，相关费用在合同总价中扣除。</w:t>
      </w:r>
      <w:r>
        <w:rPr>
          <w:rFonts w:ascii="宋体" w:hAnsi="宋体" w:eastAsia="宋体" w:cs="宋体"/>
          <w:bCs/>
          <w:color w:val="000000"/>
          <w:sz w:val="24"/>
          <w:highlight w:val="none"/>
          <w:lang w:val="en-US" w:eastAsia="zh-CN"/>
        </w:rPr>
      </w:r>
      <w:r/>
    </w:p>
    <w:tbl>
      <w:tblPr>
        <w:tblW w:w="50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4220"/>
        <w:gridCol w:w="1106"/>
        <w:gridCol w:w="1108"/>
        <w:gridCol w:w="1333"/>
        <w:gridCol w:w="1011"/>
      </w:tblGrid>
      <w:tr>
        <w:trPr>
          <w:trHeight w:val="554"/>
        </w:trPr>
        <w:tc>
          <w:tcPr>
            <w:tcW w:w="388"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2216" w:type="dxa"/>
            <w:vAlign w:val="center"/>
            <w:textDirection w:val="lrTb"/>
            <w:noWrap w:val="false"/>
          </w:tcPr>
          <w:p>
            <w:pPr>
              <w:pStyle w:val="906"/>
              <w:jc w:val="center"/>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采购包名称</w:t>
            </w:r>
            <w:r>
              <w:rPr>
                <w:rFonts w:ascii="宋体" w:hAnsi="宋体" w:eastAsia="宋体" w:cs="宋体"/>
                <w:b/>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预计服务期内任务数（家）</w:t>
            </w:r>
            <w:r>
              <w:rPr>
                <w:rFonts w:hint="eastAsia" w:ascii="宋体" w:hAnsi="宋体" w:cs="宋体"/>
                <w:b/>
                <w:bCs/>
                <w:color w:val="000000"/>
                <w:szCs w:val="21"/>
                <w:highlight w:val="none"/>
              </w:rPr>
            </w:r>
            <w:r/>
          </w:p>
        </w:tc>
        <w:tc>
          <w:tcPr>
            <w:tcW w:w="582"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采购包</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总价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（万元）</w:t>
            </w:r>
            <w:r>
              <w:rPr>
                <w:rFonts w:hint="eastAsia" w:ascii="宋体" w:hAnsi="宋体" w:cs="宋体"/>
                <w:b/>
                <w:bCs/>
                <w:color w:val="000000"/>
                <w:szCs w:val="21"/>
                <w:highlight w:val="none"/>
              </w:rPr>
            </w:r>
            <w:r/>
          </w:p>
        </w:tc>
        <w:tc>
          <w:tcPr>
            <w:tcW w:w="700"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b/>
                <w:bCs/>
                <w:color w:val="000000"/>
                <w:szCs w:val="21"/>
                <w:highlight w:val="none"/>
              </w:rPr>
            </w:r>
            <w:r/>
          </w:p>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（元/家）</w:t>
            </w:r>
            <w:r>
              <w:rPr>
                <w:rFonts w:hint="eastAsia" w:ascii="宋体" w:hAnsi="宋体" w:cs="宋体"/>
                <w:b/>
                <w:bCs/>
                <w:color w:val="000000"/>
                <w:szCs w:val="21"/>
                <w:highlight w:val="none"/>
              </w:rPr>
            </w:r>
            <w:r/>
          </w:p>
        </w:tc>
        <w:tc>
          <w:tcPr>
            <w:tcW w:w="531" w:type="dxa"/>
            <w:vAlign w:val="center"/>
            <w:textDirection w:val="lrTb"/>
            <w:noWrap w:val="false"/>
          </w:tcPr>
          <w:p>
            <w:pPr>
              <w:pStyle w:val="90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是否接受联合体投标</w:t>
            </w:r>
            <w:r>
              <w:rPr>
                <w:rFonts w:hint="eastAsia" w:ascii="宋体" w:hAnsi="宋体" w:cs="宋体"/>
                <w:b/>
                <w:bCs/>
                <w:color w:val="000000"/>
                <w:szCs w:val="21"/>
                <w:highlight w:val="none"/>
              </w:rPr>
            </w:r>
            <w:r/>
          </w:p>
        </w:tc>
      </w:tr>
      <w:tr>
        <w:trPr>
          <w:trHeight w:val="700"/>
        </w:trPr>
        <w:tc>
          <w:tcPr>
            <w:tcW w:w="388" w:type="dxa"/>
            <w:vAlign w:val="center"/>
            <w:textDirection w:val="lrTb"/>
            <w:noWrap w:val="false"/>
          </w:tcPr>
          <w:p>
            <w:pPr>
              <w:pStyle w:val="906"/>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r>
            <w:r/>
          </w:p>
        </w:tc>
        <w:tc>
          <w:tcPr>
            <w:tcW w:w="2216" w:type="dxa"/>
            <w:vAlign w:val="center"/>
            <w:textDirection w:val="lrTb"/>
            <w:noWrap w:val="false"/>
          </w:tcPr>
          <w:p>
            <w:pPr>
              <w:pStyle w:val="906"/>
              <w:jc w:val="lef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一</w:t>
            </w:r>
            <w:r>
              <w:rPr>
                <w:rFonts w:ascii="宋体" w:hAnsi="宋体" w:eastAsia="宋体" w:cs="宋体"/>
                <w:bCs/>
                <w:color w:val="000000"/>
                <w:szCs w:val="21"/>
                <w:highlight w:val="none"/>
                <w:lang w:val="en-US" w:eastAsia="zh-CN"/>
              </w:rPr>
              <w:t xml:space="preserve">：溧水区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高淳区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栖霞区</w:t>
            </w:r>
            <w:r>
              <w:rPr>
                <w:rFonts w:hint="eastAsia" w:ascii="宋体" w:hAnsi="宋体" w:eastAsia="宋体" w:cs="宋体"/>
                <w:bCs/>
                <w:color w:val="000000"/>
                <w:szCs w:val="21"/>
                <w:highlight w:val="none"/>
                <w:lang w:val="en-US" w:eastAsia="zh-CN"/>
              </w:rPr>
              <w:t xml:space="preserve">企业线下诊断服务</w:t>
            </w:r>
            <w:r>
              <w:rPr>
                <w:rFonts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129</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255.162</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79"/>
        </w:trPr>
        <w:tc>
          <w:tcPr>
            <w:tcW w:w="388" w:type="dxa"/>
            <w:vAlign w:val="center"/>
            <w:textDirection w:val="lrTb"/>
            <w:noWrap w:val="false"/>
          </w:tcPr>
          <w:p>
            <w:pPr>
              <w:pStyle w:val="906"/>
              <w:jc w:val="center"/>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lang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二</w:t>
            </w:r>
            <w:r>
              <w:rPr>
                <w:rFonts w:ascii="宋体" w:hAnsi="宋体" w:eastAsia="宋体" w:cs="宋体"/>
                <w:bCs/>
                <w:color w:val="000000"/>
                <w:szCs w:val="21"/>
                <w:highlight w:val="none"/>
                <w:lang w:val="en-US" w:eastAsia="zh-CN"/>
              </w:rPr>
              <w:t xml:space="preserve">：江北新区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浦口区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六合区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玄武区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128</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253.184</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90"/>
        </w:trPr>
        <w:tc>
          <w:tcPr>
            <w:tcW w:w="38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ascii="宋体" w:hAnsi="宋体" w:eastAsia="宋体" w:cs="宋体"/>
                <w:bCs/>
                <w:color w:val="000000"/>
                <w:szCs w:val="21"/>
                <w:highlight w:val="none"/>
                <w:lang w:val="en-US"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三</w:t>
            </w:r>
            <w:r>
              <w:rPr>
                <w:rFonts w:ascii="宋体" w:hAnsi="宋体" w:eastAsia="宋体" w:cs="宋体"/>
                <w:bCs/>
                <w:color w:val="000000"/>
                <w:szCs w:val="21"/>
                <w:highlight w:val="none"/>
                <w:lang w:val="en-US" w:eastAsia="zh-CN"/>
              </w:rPr>
              <w:t xml:space="preserve">：江宁区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鼓楼区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建邺区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122</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241.316</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679"/>
        </w:trPr>
        <w:tc>
          <w:tcPr>
            <w:tcW w:w="38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r>
            <w:r/>
          </w:p>
        </w:tc>
        <w:tc>
          <w:tcPr>
            <w:tcW w:w="2216" w:type="dxa"/>
            <w:vAlign w:val="center"/>
            <w:textDirection w:val="lrTb"/>
            <w:noWrap w:val="false"/>
          </w:tcPr>
          <w:p>
            <w:pPr>
              <w:pStyle w:val="906"/>
              <w:jc w:val="lef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采购</w:t>
            </w:r>
            <w:r>
              <w:rPr>
                <w:rFonts w:ascii="宋体" w:hAnsi="宋体" w:eastAsia="宋体" w:cs="宋体"/>
                <w:bCs/>
                <w:color w:val="000000"/>
                <w:szCs w:val="21"/>
                <w:highlight w:val="none"/>
                <w:lang w:val="en-US" w:eastAsia="zh-CN"/>
              </w:rPr>
              <w:t xml:space="preserve">包</w:t>
            </w:r>
            <w:r>
              <w:rPr>
                <w:rFonts w:hint="eastAsia" w:ascii="宋体" w:hAnsi="宋体" w:eastAsia="宋体" w:cs="宋体"/>
                <w:bCs/>
                <w:color w:val="000000"/>
                <w:szCs w:val="21"/>
                <w:highlight w:val="none"/>
                <w:lang w:val="en-US" w:eastAsia="zh-CN"/>
              </w:rPr>
              <w:t xml:space="preserve">四</w:t>
            </w:r>
            <w:r>
              <w:rPr>
                <w:rFonts w:ascii="宋体" w:hAnsi="宋体" w:eastAsia="宋体" w:cs="宋体"/>
                <w:bCs/>
                <w:color w:val="000000"/>
                <w:szCs w:val="21"/>
                <w:highlight w:val="none"/>
                <w:lang w:val="en-US" w:eastAsia="zh-CN"/>
              </w:rPr>
              <w:t xml:space="preserve">：江宁开发区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雨花台区</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t xml:space="preserve">秦淮区</w:t>
            </w:r>
            <w:r>
              <w:rPr>
                <w:rFonts w:hint="eastAsia" w:ascii="宋体" w:hAnsi="宋体" w:eastAsia="宋体" w:cs="宋体"/>
                <w:bCs/>
                <w:color w:val="000000"/>
                <w:szCs w:val="21"/>
                <w:highlight w:val="none"/>
                <w:lang w:val="en-US" w:eastAsia="zh-CN"/>
              </w:rPr>
              <w:t xml:space="preserve">企业线下诊断服务</w:t>
            </w:r>
            <w:r>
              <w:rPr>
                <w:rFonts w:hint="eastAsia" w:ascii="宋体" w:hAnsi="宋体" w:eastAsia="宋体" w:cs="宋体"/>
                <w:bCs/>
                <w:color w:val="000000"/>
                <w:szCs w:val="21"/>
                <w:highlight w:val="none"/>
                <w:lang w:val="en-US" w:eastAsia="zh-CN"/>
              </w:rPr>
            </w:r>
            <w:r/>
          </w:p>
        </w:tc>
        <w:tc>
          <w:tcPr>
            <w:tcW w:w="58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121</w:t>
            </w:r>
            <w:r>
              <w:rPr>
                <w:rFonts w:hint="eastAsia"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239.338</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19780</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是</w:t>
            </w:r>
            <w:r>
              <w:rPr>
                <w:rFonts w:hint="eastAsia" w:ascii="宋体" w:hAnsi="宋体" w:eastAsia="宋体" w:cs="宋体"/>
                <w:bCs/>
                <w:color w:val="000000"/>
                <w:szCs w:val="21"/>
                <w:highlight w:val="none"/>
                <w:lang w:val="en-US" w:eastAsia="zh-CN"/>
              </w:rPr>
            </w:r>
            <w:r/>
          </w:p>
        </w:tc>
      </w:tr>
      <w:tr>
        <w:trPr>
          <w:trHeight w:val="544"/>
        </w:trPr>
        <w:tc>
          <w:tcPr>
            <w:gridSpan w:val="2"/>
            <w:tcW w:w="4960" w:type="dxa"/>
            <w:vAlign w:val="center"/>
            <w:textDirection w:val="lrTb"/>
            <w:noWrap w:val="false"/>
          </w:tcPr>
          <w:p>
            <w:pPr>
              <w:pStyle w:val="906"/>
              <w:ind w:firstLine="42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合计</w:t>
            </w:r>
            <w:r>
              <w:rPr>
                <w:rFonts w:hint="eastAsia" w:ascii="宋体" w:hAnsi="宋体" w:cs="宋体"/>
                <w:bCs/>
                <w:color w:val="000000"/>
                <w:szCs w:val="21"/>
                <w:highlight w:val="none"/>
              </w:rPr>
            </w:r>
            <w:r/>
          </w:p>
        </w:tc>
        <w:tc>
          <w:tcPr>
            <w:tcW w:w="581"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500</w:t>
            </w:r>
            <w:r>
              <w:rPr>
                <w:rFonts w:ascii="宋体" w:hAnsi="宋体" w:eastAsia="宋体" w:cs="宋体"/>
                <w:bCs/>
                <w:color w:val="000000"/>
                <w:szCs w:val="21"/>
                <w:highlight w:val="none"/>
                <w:lang w:val="en-US" w:eastAsia="zh-CN"/>
              </w:rPr>
            </w:r>
            <w:r/>
          </w:p>
        </w:tc>
        <w:tc>
          <w:tcPr>
            <w:tcW w:w="1108" w:type="dxa"/>
            <w:vAlign w:val="center"/>
            <w:textDirection w:val="lrTb"/>
            <w:noWrap w:val="false"/>
          </w:tcPr>
          <w:p>
            <w:pPr>
              <w:pStyle w:val="906"/>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989</w:t>
            </w:r>
            <w:r>
              <w:rPr>
                <w:rFonts w:ascii="宋体" w:hAnsi="宋体" w:eastAsia="宋体" w:cs="宋体"/>
                <w:bCs/>
                <w:color w:val="000000"/>
                <w:szCs w:val="21"/>
                <w:highlight w:val="none"/>
                <w:lang w:val="en-US" w:eastAsia="zh-CN"/>
              </w:rPr>
            </w:r>
            <w:r/>
          </w:p>
        </w:tc>
        <w:tc>
          <w:tcPr>
            <w:tcW w:w="1333"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tc>
        <w:tc>
          <w:tcPr>
            <w:tcW w:w="531" w:type="dxa"/>
            <w:vAlign w:val="center"/>
            <w:textDirection w:val="lrTb"/>
            <w:noWrap w:val="false"/>
          </w:tcPr>
          <w:p>
            <w:pPr>
              <w:pStyle w:val="906"/>
              <w:jc w:val="center"/>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tc>
      </w:tr>
      <w:tr>
        <w:trPr>
          <w:trHeight w:val="566"/>
        </w:trPr>
        <w:tc>
          <w:tcPr>
            <w:gridSpan w:val="6"/>
            <w:tcW w:w="9518" w:type="dxa"/>
            <w:vAlign w:val="center"/>
            <w:textDirection w:val="lrTb"/>
            <w:noWrap w:val="false"/>
          </w:tcPr>
          <w:p>
            <w:pPr>
              <w:pStyle w:val="906"/>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注：接受联合体投标的分包，联合体成员数量不得超过3家</w:t>
            </w:r>
            <w:r>
              <w:rPr>
                <w:rFonts w:hint="eastAsia" w:ascii="宋体" w:hAnsi="宋体" w:cs="宋体"/>
                <w:b/>
                <w:color w:val="000000"/>
                <w:szCs w:val="21"/>
                <w:highlight w:val="none"/>
              </w:rPr>
            </w:r>
            <w:r/>
          </w:p>
        </w:tc>
      </w:tr>
    </w:tbl>
    <w:p>
      <w:pPr>
        <w:pStyle w:val="906"/>
        <w:ind w:firstLine="480"/>
        <w:spacing w:line="360" w:lineRule="auto"/>
        <w:widowControl/>
        <w:rPr>
          <w:rFonts w:hint="eastAsia" w:ascii="宋体" w:hAnsi="宋体" w:eastAsia="宋体" w:cs="宋体"/>
          <w:b w:val="0"/>
          <w:color w:val="000000"/>
          <w:sz w:val="24"/>
          <w:highlight w:val="none"/>
          <w:lang w:eastAsia="zh-CN"/>
        </w:rPr>
      </w:pPr>
      <w:r>
        <w:rPr>
          <w:rFonts w:hint="eastAsia" w:ascii="宋体" w:hAnsi="宋体" w:eastAsia="宋体" w:cs="宋体"/>
          <w:b w:val="0"/>
          <w:color w:val="000000"/>
          <w:sz w:val="24"/>
          <w:highlight w:val="none"/>
        </w:rPr>
        <w:t xml:space="preserve">线下实地诊断服务</w:t>
      </w:r>
      <w:r>
        <w:rPr>
          <w:rFonts w:hint="eastAsia" w:ascii="宋体" w:hAnsi="宋体" w:eastAsia="宋体" w:cs="宋体"/>
          <w:b w:val="0"/>
          <w:color w:val="000000"/>
          <w:sz w:val="24"/>
          <w:highlight w:val="none"/>
          <w:lang w:val="en-US" w:eastAsia="zh-CN"/>
        </w:rPr>
        <w:t xml:space="preserve">共500家，需</w:t>
      </w:r>
      <w:r>
        <w:rPr>
          <w:rFonts w:hint="eastAsia" w:ascii="宋体" w:hAnsi="宋体" w:eastAsia="宋体" w:cs="宋体"/>
          <w:bCs/>
          <w:color w:val="000000"/>
          <w:sz w:val="24"/>
          <w:highlight w:val="none"/>
          <w:lang w:val="en-US" w:eastAsia="zh-CN"/>
        </w:rPr>
        <w:t xml:space="preserve">同时</w:t>
      </w:r>
      <w:r>
        <w:rPr>
          <w:rFonts w:hint="eastAsia" w:ascii="宋体" w:hAnsi="宋体" w:eastAsia="宋体" w:cs="宋体"/>
          <w:b w:val="0"/>
          <w:color w:val="000000"/>
          <w:sz w:val="24"/>
          <w:highlight w:val="none"/>
          <w:lang w:val="en-US" w:eastAsia="zh-CN"/>
        </w:rPr>
        <w:t xml:space="preserve">协助区内企业完成线上诊断服务，线上与线下诊断</w:t>
      </w:r>
      <w:r>
        <w:rPr>
          <w:rFonts w:hint="eastAsia" w:ascii="宋体" w:hAnsi="宋体" w:eastAsia="宋体" w:cs="宋体"/>
          <w:b w:val="0"/>
          <w:color w:val="000000"/>
          <w:sz w:val="24"/>
          <w:highlight w:val="none"/>
        </w:rPr>
        <w:t xml:space="preserve">服务对象互不重叠</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lang w:eastAsia="zh-CN"/>
        </w:rPr>
      </w:r>
      <w:r/>
    </w:p>
    <w:p>
      <w:pPr>
        <w:pStyle w:val="906"/>
        <w:ind w:firstLine="482"/>
        <w:spacing w:line="360" w:lineRule="auto"/>
        <w:widowControl/>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合同履行期限：合同签订后，</w:t>
      </w:r>
      <w:r>
        <w:rPr>
          <w:rFonts w:ascii="宋体" w:hAnsi="宋体" w:eastAsia="宋体" w:cs="宋体"/>
          <w:b/>
          <w:bCs w:val="0"/>
          <w:color w:val="000000"/>
          <w:sz w:val="24"/>
          <w:highlight w:val="none"/>
          <w:lang w:val="en-US" w:eastAsia="zh-CN"/>
        </w:rPr>
        <w:t xml:space="preserve">2026年12月</w:t>
      </w:r>
      <w:r>
        <w:rPr>
          <w:rFonts w:hint="eastAsia" w:ascii="宋体" w:hAnsi="宋体" w:eastAsia="宋体" w:cs="宋体"/>
          <w:b/>
          <w:bCs w:val="0"/>
          <w:color w:val="000000"/>
          <w:sz w:val="24"/>
          <w:highlight w:val="none"/>
          <w:lang w:val="en-US" w:eastAsia="zh-CN"/>
        </w:rPr>
        <w:t xml:space="preserve">31</w:t>
      </w:r>
      <w:r>
        <w:rPr>
          <w:rFonts w:ascii="宋体" w:hAnsi="宋体" w:eastAsia="宋体" w:cs="宋体"/>
          <w:b/>
          <w:bCs w:val="0"/>
          <w:color w:val="000000"/>
          <w:sz w:val="24"/>
          <w:highlight w:val="none"/>
          <w:lang w:val="en-US" w:eastAsia="zh-CN"/>
        </w:rPr>
        <w:t xml:space="preserve">日前完成</w:t>
      </w:r>
      <w:r>
        <w:rPr>
          <w:rFonts w:ascii="宋体" w:hAnsi="宋体" w:eastAsia="宋体" w:cs="宋体"/>
          <w:b/>
          <w:bCs w:val="0"/>
          <w:color w:val="000000"/>
          <w:sz w:val="24"/>
          <w:highlight w:val="none"/>
          <w:lang w:val="en-US" w:eastAsia="zh-CN"/>
        </w:rPr>
      </w:r>
      <w:r/>
    </w:p>
    <w:p>
      <w:pPr>
        <w:pStyle w:val="906"/>
        <w:ind w:firstLine="482"/>
        <w:spacing w:line="360" w:lineRule="auto"/>
        <w:widowControl/>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报价形式：单价报价</w:t>
      </w:r>
      <w:r>
        <w:rPr>
          <w:rFonts w:ascii="宋体" w:hAnsi="宋体" w:eastAsia="宋体" w:cs="宋体"/>
          <w:b/>
          <w:bCs w:val="0"/>
          <w:color w:val="000000"/>
          <w:sz w:val="24"/>
          <w:highlight w:val="none"/>
          <w:lang w:val="en-US" w:eastAsia="zh-CN"/>
        </w:rPr>
      </w:r>
      <w:r/>
    </w:p>
    <w:p>
      <w:pPr>
        <w:pStyle w:val="906"/>
        <w:ind w:left="368"/>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二</w:t>
      </w:r>
      <w:r>
        <w:rPr>
          <w:rFonts w:ascii="Times New Roman" w:hAnsi="Times New Roman" w:eastAsia="宋体" w:cs="Times New Roman"/>
          <w:b/>
          <w:color w:val="000000"/>
          <w:sz w:val="28"/>
          <w:szCs w:val="28"/>
          <w:highlight w:val="none"/>
        </w:rPr>
        <w:t xml:space="preserve">、服务要求</w:t>
      </w:r>
      <w:r>
        <w:rPr>
          <w:rFonts w:ascii="Times New Roman" w:hAnsi="Times New Roman" w:eastAsia="宋体" w:cs="Times New Roman"/>
          <w:b/>
          <w:color w:val="000000"/>
          <w:sz w:val="28"/>
          <w:szCs w:val="28"/>
          <w:highlight w:val="none"/>
        </w:rPr>
      </w:r>
      <w:r/>
    </w:p>
    <w:p>
      <w:pPr>
        <w:pStyle w:val="906"/>
        <w:ind w:firstLine="482"/>
        <w:spacing w:line="360" w:lineRule="auto"/>
        <w:shd w:val="clear" w:color="auto" w:fill="ffffff"/>
        <w:widowControl/>
        <w:rPr>
          <w:rFonts w:hint="eastAsia" w:ascii="Segoe UI Symbol" w:hAnsi="Segoe UI Symbol" w:cs="Segoe UI Symbol"/>
          <w:b/>
          <w:bCs/>
          <w:color w:val="000000"/>
          <w:sz w:val="24"/>
          <w:szCs w:val="24"/>
          <w:highlight w:val="none"/>
          <w:lang w:val="en-US" w:eastAsia="zh-CN"/>
        </w:rPr>
      </w:pPr>
      <w:r>
        <w:rPr>
          <w:rFonts w:hint="eastAsia" w:ascii="Segoe UI Symbol" w:hAnsi="Segoe UI Symbol" w:cs="Segoe UI Symbol"/>
          <w:b/>
          <w:bCs/>
          <w:color w:val="000000"/>
          <w:sz w:val="24"/>
          <w:szCs w:val="24"/>
          <w:highlight w:val="none"/>
          <w:lang w:eastAsia="zh-CN"/>
        </w:rPr>
        <w:t xml:space="preserve">（</w:t>
      </w:r>
      <w:r>
        <w:rPr>
          <w:rFonts w:hint="eastAsia" w:ascii="Segoe UI Symbol" w:hAnsi="Segoe UI Symbol" w:cs="Segoe UI Symbol"/>
          <w:b/>
          <w:bCs/>
          <w:color w:val="000000"/>
          <w:sz w:val="24"/>
          <w:szCs w:val="24"/>
          <w:highlight w:val="none"/>
          <w:lang w:val="en-US" w:eastAsia="zh-CN"/>
        </w:rPr>
        <w:t xml:space="preserve">一</w:t>
      </w:r>
      <w:r>
        <w:rPr>
          <w:rFonts w:hint="eastAsia" w:ascii="Segoe UI Symbol" w:hAnsi="Segoe UI Symbol" w:cs="Segoe UI Symbol"/>
          <w:b/>
          <w:bCs/>
          <w:color w:val="000000"/>
          <w:sz w:val="24"/>
          <w:szCs w:val="24"/>
          <w:highlight w:val="none"/>
          <w:lang w:eastAsia="zh-CN"/>
        </w:rPr>
        <w:t xml:space="preserve">）</w:t>
      </w:r>
      <w:r>
        <w:rPr>
          <w:rFonts w:hint="eastAsia" w:ascii="Segoe UI Symbol" w:hAnsi="Segoe UI Symbol" w:cs="Segoe UI Symbol"/>
          <w:b/>
          <w:bCs/>
          <w:color w:val="000000"/>
          <w:sz w:val="24"/>
          <w:szCs w:val="24"/>
          <w:highlight w:val="none"/>
          <w:lang w:val="en-US" w:eastAsia="zh-CN"/>
        </w:rPr>
        <w:t xml:space="preserve">诊断服务实施节点</w:t>
      </w:r>
      <w:r>
        <w:rPr>
          <w:rFonts w:hint="eastAsia" w:ascii="Segoe UI Symbol" w:hAnsi="Segoe UI Symbol" w:cs="Segoe UI Symbol"/>
          <w:b/>
          <w:bCs/>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总体实施步骤参照《江苏省“人工智能+制造”诊断工作方案（2026-2027）》，具体节点参考如下。</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实施准备。诊断服务商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启动会。诊断服务商抵达企业之后，组织召开项目现场启动会，并邀请企业主要负责人、相关部门及相关人员参会；为企业做基本情况介绍，诊断服务商制定诊断实施计划，对诊断流程做基本介绍，针对项目的持续时间及所需要的资源做相关说明。</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3、主题培训。为进一步增强企业应用人工智能技术的认识和转型意愿，诊断服务商须为被诊断企业提供人工智能赋能智能制造等相关主题培训。</w:t>
      </w:r>
      <w:r>
        <w:rPr>
          <w:rFonts w:hint="eastAsia" w:ascii="宋体" w:hAnsi="宋体" w:eastAsia="宋体" w:cs="宋体"/>
          <w:b w:val="0"/>
          <w:color w:val="000000"/>
          <w:sz w:val="24"/>
          <w:highlight w:val="none"/>
          <w:lang w:val="en-US" w:eastAsia="zh-CN"/>
        </w:rPr>
        <w:t xml:space="preserve">内容涵盖人工智能技术赋能智能制造的理念、典型场景、应用路径与案例。培训须以人为核心，提高人的素质和能力。次数不少于1次，时长不少于</w:t>
      </w:r>
      <w:r>
        <w:rPr>
          <w:rFonts w:hint="eastAsia" w:ascii="宋体" w:hAnsi="宋体" w:cs="宋体"/>
          <w:b w:val="0"/>
          <w:color w:val="000000"/>
          <w:sz w:val="24"/>
          <w:highlight w:val="none"/>
          <w:lang w:val="en-US" w:eastAsia="zh-CN"/>
        </w:rPr>
        <w:t xml:space="preserve">0.5</w:t>
      </w:r>
      <w:r>
        <w:rPr>
          <w:rFonts w:hint="eastAsia" w:ascii="宋体" w:hAnsi="宋体" w:eastAsia="宋体" w:cs="宋体"/>
          <w:b w:val="0"/>
          <w:color w:val="000000"/>
          <w:sz w:val="24"/>
          <w:highlight w:val="none"/>
          <w:lang w:val="en-US" w:eastAsia="zh-CN"/>
        </w:rPr>
        <w:t xml:space="preserve">小时。</w:t>
      </w:r>
      <w:r>
        <w:rPr>
          <w:rFonts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4、现场诊断服务。采用人员访谈、现场调研、资料收集等手段，真实、准确、全面摸清被诊断企业人工智能技术应用场景建设情况，形成初步诊断意见。</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5、诊断报告编制。深入现场调研之后，根据初步的诊断结果编制诊断报告</w:t>
      </w:r>
      <w:r>
        <w:rPr>
          <w:rFonts w:ascii="宋体" w:hAnsi="宋体" w:eastAsia="宋体" w:cs="宋体"/>
          <w:color w:val="000000"/>
          <w:sz w:val="24"/>
          <w:szCs w:val="24"/>
          <w:highlight w:val="none"/>
          <w:lang w:val="en-US" w:eastAsia="zh-CN"/>
        </w:rPr>
        <w:t xml:space="preserve">（参照省参考指引模板，字数不低于1万字）</w:t>
      </w:r>
      <w:r>
        <w:rPr>
          <w:rFonts w:hint="eastAsia" w:ascii="宋体" w:hAnsi="宋体" w:eastAsia="宋体" w:cs="宋体"/>
          <w:color w:val="000000"/>
          <w:sz w:val="24"/>
          <w:szCs w:val="24"/>
          <w:highlight w:val="none"/>
          <w:lang w:val="en-US" w:eastAsia="zh-CN"/>
        </w:rPr>
        <w:t xml:space="preserve">。整理诊断中存在的问题，以及初次调研中存在的缺失项，诊断服务商需到企业现场，进行补充调研、诊断和确认，加强报告的完整性和准确性。</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诊断结果汇报。与被诊断企业高层领导，以及被诊断企业所在当地工信部门组织的第三方专家或监理方进行交流汇报。监理方依据诊断实施计划对进度做及时干预和跟踪工作，将整理后的诊断项目进度情况提交至“人工智能+制造”诊断服务平台，确保工信部门随时了解项目的进度、诊断服务的真实情况和发展态势。</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报告提交</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诊断报告经企业和诊断服务机构负责人签字盖章后，服务商向工信部门、企业各提供1份纸质报告存档，并按要求在省诊断服务平台上传报告及相关信息。</w:t>
      </w:r>
      <w:r>
        <w:rPr>
          <w:rFonts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编制优秀案例。诊断服务商根据被诊断企业的区域及行业特点，遴选出优秀企业，并负责编制相关优秀企业“人工智能+制造”案例，内容涵盖被诊断企业基本信息、“人工智能+制造”应用场景、改造成效等。</w:t>
      </w:r>
      <w:r>
        <w:rPr>
          <w:rFonts w:hint="eastAsia"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11、编制优秀垂类模型、小模型和工业智能体应用集。诊断服务商根据被诊断企业在智能体、模型等的应用现状，编制相关优秀的应用集，内容涵盖名称、应用场景等。</w:t>
      </w:r>
      <w:r>
        <w:rPr>
          <w:rFonts w:ascii="宋体" w:hAnsi="宋体" w:eastAsia="宋体" w:cs="宋体"/>
          <w:color w:val="000000"/>
          <w:sz w:val="24"/>
          <w:szCs w:val="24"/>
          <w:highlight w:val="none"/>
          <w:lang w:val="en-US" w:eastAsia="zh-CN"/>
        </w:rPr>
      </w:r>
      <w:r/>
    </w:p>
    <w:p>
      <w:pPr>
        <w:pStyle w:val="906"/>
        <w:ind w:firstLine="420"/>
        <w:spacing w:line="360" w:lineRule="auto"/>
        <w:shd w:val="clear" w:color="auto" w:fill="ffffff"/>
        <w:widowControl/>
        <w:rPr>
          <w:rFonts w:ascii="宋体" w:hAnsi="宋体" w:eastAsia="宋体" w:cs="宋体"/>
          <w:color w:val="000000"/>
          <w:sz w:val="24"/>
          <w:szCs w:val="24"/>
          <w:highlight w:val="none"/>
          <w:lang w:val="en-US" w:eastAsia="zh-CN"/>
        </w:rPr>
      </w:pPr>
      <w:r>
        <w:rPr>
          <w:rFonts w:ascii="Times New Roman" w:hAnsi="Times New Roman"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31750</wp:posOffset>
                </wp:positionH>
                <wp:positionV relativeFrom="paragraph">
                  <wp:posOffset>-2630804</wp:posOffset>
                </wp:positionV>
                <wp:extent cx="5923915" cy="781494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923915" cy="7814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2.5pt;mso-position-horizontal:absolute;mso-position-vertical-relative:text;margin-top:-207.1pt;mso-position-vertical:absolute;width:466.4pt;height:615.4pt;mso-wrap-distance-left:9.0pt;mso-wrap-distance-top:0.0pt;mso-wrap-distance-right:9.0pt;mso-wrap-distance-bottom:0.0pt;" stroked="f">
                <v:path textboxrect="0,0,0,0"/>
                <w10:wrap type="topAndBottom"/>
                <v:imagedata r:id="rId11" o:title=""/>
              </v:shape>
            </w:pict>
          </mc:Fallback>
        </mc:AlternateContent>
      </w:r>
      <w:r>
        <w:rPr>
          <w:rFonts w:ascii="宋体" w:hAnsi="宋体" w:eastAsia="宋体" w:cs="宋体"/>
          <w:color w:val="000000"/>
          <w:sz w:val="24"/>
          <w:szCs w:val="24"/>
          <w:highlight w:val="none"/>
          <w:lang w:val="en-US" w:eastAsia="zh-CN"/>
        </w:rPr>
      </w:r>
      <w:r/>
    </w:p>
    <w:p>
      <w:pPr>
        <w:pStyle w:val="906"/>
        <w:ind w:firstLine="482"/>
        <w:jc w:val="center"/>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线下诊断服务整体参考流程</w:t>
      </w:r>
      <w:r>
        <w:rPr>
          <w:rFonts w:hint="eastAsia" w:ascii="宋体" w:hAnsi="宋体" w:eastAsia="宋体" w:cs="宋体"/>
          <w:b/>
          <w:bCs/>
          <w:color w:val="000000"/>
          <w:sz w:val="24"/>
          <w:szCs w:val="24"/>
          <w:highlight w:val="none"/>
          <w:lang w:val="en-US" w:eastAsia="zh-CN"/>
        </w:rPr>
      </w:r>
      <w:r/>
    </w:p>
    <w:p>
      <w:pPr>
        <w:pStyle w:val="906"/>
        <w:ind w:firstLine="482"/>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（二）诊断报告要求</w:t>
      </w:r>
      <w:r>
        <w:rPr>
          <w:rFonts w:hint="eastAsia" w:ascii="宋体" w:hAnsi="宋体" w:eastAsia="宋体" w:cs="宋体"/>
          <w:b/>
          <w:bCs/>
          <w:color w:val="000000"/>
          <w:sz w:val="24"/>
          <w:szCs w:val="24"/>
          <w:highlight w:val="none"/>
          <w:lang w:val="en-US" w:eastAsia="zh-CN"/>
        </w:rPr>
      </w:r>
      <w:r/>
    </w:p>
    <w:p>
      <w:pPr>
        <w:pStyle w:val="906"/>
        <w:ind w:firstLine="480"/>
        <w:spacing w:line="360" w:lineRule="auto"/>
        <w:shd w:val="clear" w:color="auto" w:fill="ffffff"/>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rFonts w:ascii="宋体" w:hAnsi="宋体" w:eastAsia="宋体" w:cs="宋体"/>
          <w:color w:val="000000"/>
          <w:sz w:val="24"/>
          <w:szCs w:val="24"/>
          <w:highlight w:val="none"/>
          <w:lang w:val="en-US" w:eastAsia="zh-CN"/>
        </w:rPr>
      </w:r>
      <w:r/>
    </w:p>
    <w:p>
      <w:pPr>
        <w:pStyle w:val="906"/>
        <w:ind w:firstLine="480"/>
        <w:spacing w:line="360" w:lineRule="auto"/>
        <w:shd w:val="clear" w:color="auto" w:fill="ffffff"/>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报告不得存在大段雷同内容，诊断分析、诊断结果等要具有针对性</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诊断报告应经被诊断企业和诊断服务机构负责人确认签字并加盖公章</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诊断服务商至少向工信部门、被诊断企业分别提供一份盖章的、完整的纸质诊断报告</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含相关附件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供存档。</w:t>
      </w:r>
      <w:r>
        <w:rPr>
          <w:rFonts w:ascii="宋体" w:hAnsi="宋体" w:eastAsia="宋体" w:cs="宋体"/>
          <w:color w:val="000000"/>
          <w:sz w:val="24"/>
          <w:szCs w:val="24"/>
          <w:highlight w:val="none"/>
          <w:lang w:val="en-US" w:eastAsia="zh-CN"/>
        </w:rPr>
      </w:r>
      <w:r/>
    </w:p>
    <w:p>
      <w:pPr>
        <w:pStyle w:val="906"/>
        <w:ind w:firstLine="482"/>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（三）诊断验收</w:t>
      </w:r>
      <w:r>
        <w:rPr>
          <w:rFonts w:hint="eastAsia" w:ascii="宋体" w:hAnsi="宋体" w:eastAsia="宋体" w:cs="宋体"/>
          <w:b/>
          <w:bCs/>
          <w:color w:val="000000"/>
          <w:sz w:val="24"/>
          <w:szCs w:val="24"/>
          <w:highlight w:val="none"/>
          <w:lang w:val="en-US" w:eastAsia="zh-CN"/>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由采购人组织监理机构、专家等对中标人开展诊断服务过程情况、诊断报告编制内容等进行评审验收，符合评审要求和相关标准，方能通过项目验收。</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验收重点关注以下内容：</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（1）诊断服务实施计划完成情况：是否按照合同约定的进度完成所有企业的诊断服务。</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（2）诊断报告质量：从格式规范性、内容完整性、分析深度和问题针对性等方面审核，报告字数不低于1万字/家。</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（3）企业满意度：被诊断企业对诊断服务的满意度评价。</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（4）平台填报：服务商在省诊断服务平台上填报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是否完整、准确、规范，杜绝填报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不全、异常、错误、与诊断报告内容不一致等问题。</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中标人需提供规范的服务流程及企业满意度评价。</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服务结束后按要求出具诊断报告。</w:t>
      </w:r>
      <w:r>
        <w:rPr>
          <w:rFonts w:hint="eastAsia" w:ascii="宋体" w:hAnsi="宋体" w:eastAsia="宋体" w:cs="宋体"/>
          <w:b w:val="0"/>
          <w:color w:val="000000"/>
          <w:sz w:val="24"/>
          <w:highlight w:val="non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5</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对未能通过验收的项目，严格执行有关管理办法规定，限期整改后重新验收。</w:t>
      </w:r>
      <w:r>
        <w:rPr>
          <w:rFonts w:hint="eastAsia" w:ascii="宋体" w:hAnsi="宋体" w:eastAsia="宋体" w:cs="宋体"/>
          <w:b w:val="0"/>
          <w:color w:val="000000"/>
          <w:sz w:val="24"/>
          <w:highlight w:val="none"/>
        </w:rPr>
      </w:r>
      <w:r/>
    </w:p>
    <w:p>
      <w:pPr>
        <w:pStyle w:val="906"/>
        <w:ind w:left="368"/>
        <w:spacing w:line="360" w:lineRule="auto"/>
        <w:rPr>
          <w:rFonts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三、人员要求</w:t>
      </w:r>
      <w:r>
        <w:rPr>
          <w:rFonts w:ascii="Times New Roman" w:hAnsi="Times New Roman" w:eastAsia="宋体" w:cs="Times New Roman"/>
          <w:b/>
          <w:color w:val="000000"/>
          <w:sz w:val="28"/>
          <w:szCs w:val="28"/>
          <w:highlight w:val="none"/>
          <w:lang w:val="en-US" w:eastAsia="zh-CN"/>
        </w:rPr>
      </w:r>
      <w:r/>
    </w:p>
    <w:p>
      <w:pPr>
        <w:pStyle w:val="906"/>
        <w:ind w:firstLine="482"/>
        <w:spacing w:line="360" w:lineRule="auto"/>
        <w:shd w:val="clear" w:color="auto" w:fill="ffffff"/>
        <w:widowControl/>
        <w:rPr>
          <w:rFonts w:hint="eastAsia"/>
          <w:b/>
          <w:bCs/>
          <w:color w:val="000000"/>
          <w:sz w:val="24"/>
          <w:szCs w:val="24"/>
          <w:highlight w:val="none"/>
          <w:u w:val="single"/>
        </w:rPr>
      </w:pPr>
      <w:r>
        <w:rPr>
          <w:rFonts w:hint="eastAsia"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一</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现场诊断中，中标人应成立诊断组，诊断组成员数量</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须具有丰富工作经验</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不少于</w:t>
      </w:r>
      <w:r>
        <w:rPr>
          <w:rFonts w:hint="eastAsia" w:ascii="Times New Roman" w:hAnsi="Times New Roman" w:eastAsia="宋体" w:cs="Times New Roman"/>
          <w:b/>
          <w:bCs/>
          <w:color w:val="000000"/>
          <w:sz w:val="24"/>
          <w:szCs w:val="24"/>
          <w:highlight w:val="none"/>
          <w:lang w:val="en-US" w:eastAsia="zh-CN"/>
        </w:rPr>
        <w:t xml:space="preserve">10</w:t>
      </w:r>
      <w:r>
        <w:rPr>
          <w:rFonts w:hint="eastAsia" w:ascii="Times New Roman" w:hAnsi="Times New Roman" w:eastAsia="宋体" w:cs="Times New Roman"/>
          <w:b/>
          <w:bCs/>
          <w:color w:val="000000"/>
          <w:sz w:val="24"/>
          <w:szCs w:val="24"/>
          <w:highlight w:val="none"/>
        </w:rPr>
        <w:t xml:space="preserve">人。中标人应承诺，投标项目组成员需为现场诊断人员，人员需与投标拟投入团队人员保</w:t>
      </w:r>
      <w:r>
        <w:rPr>
          <w:rFonts w:hint="eastAsia"/>
          <w:b/>
          <w:bCs/>
          <w:color w:val="000000"/>
          <w:sz w:val="24"/>
          <w:szCs w:val="24"/>
          <w:highlight w:val="none"/>
        </w:rPr>
        <w:t xml:space="preserve">持一致。</w:t>
      </w:r>
      <w:r>
        <w:rPr>
          <w:rFonts w:hint="eastAsia"/>
          <w:b/>
          <w:bCs/>
          <w:color w:val="000000"/>
          <w:sz w:val="24"/>
          <w:szCs w:val="24"/>
          <w:highlight w:val="none"/>
          <w:u w:val="single"/>
        </w:rPr>
        <w:t xml:space="preserve">（本条为实质性要求，需提供承诺函，格式自拟，如未提供视为无效投标）</w:t>
      </w:r>
      <w:r>
        <w:rPr>
          <w:rFonts w:hint="eastAsia"/>
          <w:b/>
          <w:bCs/>
          <w:color w:val="000000"/>
          <w:sz w:val="24"/>
          <w:szCs w:val="24"/>
          <w:highlight w:val="none"/>
          <w:u w:val="single"/>
        </w:rPr>
      </w:r>
      <w:r/>
    </w:p>
    <w:p>
      <w:pPr>
        <w:pStyle w:val="906"/>
        <w:ind w:firstLine="482"/>
        <w:keepLines w:val="0"/>
        <w:keepNext w:val="0"/>
        <w:pageBreakBefore w:val="0"/>
        <w:spacing w:after="0" w:line="360" w:lineRule="auto"/>
        <w:widowControl/>
        <w:rPr>
          <w:rFonts w:hint="eastAsia"/>
          <w:b/>
          <w:bCs/>
          <w:color w:val="000000"/>
          <w:sz w:val="24"/>
          <w:szCs w:val="24"/>
          <w:highlight w:val="none"/>
          <w:u w:val="single"/>
        </w:rPr>
      </w:pPr>
      <w:r>
        <w:rPr>
          <w:rFonts w:hint="eastAsia"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二</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供应商应确保服务过程中，为被诊断企业提供不少于3次的线下上门诊断服务，每次服务团队不得少于4人，每家被诊断企业的现场总服务时长不得低于10小时/人。</w:t>
      </w:r>
      <w:r>
        <w:rPr>
          <w:rFonts w:hint="eastAsia"/>
          <w:b/>
          <w:bCs/>
          <w:color w:val="000000"/>
          <w:sz w:val="24"/>
          <w:szCs w:val="24"/>
          <w:highlight w:val="none"/>
          <w:u w:val="single"/>
        </w:rPr>
        <w:t xml:space="preserve">（本条为实质性要求，需提供承诺函，格式自拟，如未提供视为无效投标）</w:t>
      </w:r>
      <w:r>
        <w:rPr>
          <w:rFonts w:hint="eastAsia"/>
          <w:b/>
          <w:bCs/>
          <w:color w:val="000000"/>
          <w:sz w:val="24"/>
          <w:szCs w:val="24"/>
          <w:highlight w:val="none"/>
          <w:u w:val="single"/>
        </w:rPr>
      </w:r>
      <w:r/>
    </w:p>
    <w:p>
      <w:pPr>
        <w:pStyle w:val="906"/>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原则上，单个企业诊断项目的参与人员在整个诊断服务周期内不得更换。诊断服务商应当按照既定人员、时间要求开展诊断服务，严格执行诊断计划；若因不可抗力严重影响诊断计划执行，需提前4小时</w:t>
      </w:r>
      <w:r>
        <w:rPr>
          <w:rFonts w:hint="eastAsia" w:ascii="宋体" w:hAnsi="宋体" w:cs="宋体"/>
          <w:b w:val="0"/>
          <w:color w:val="000000"/>
          <w:sz w:val="24"/>
          <w:highlight w:val="none"/>
          <w:lang w:val="en-US" w:eastAsia="zh-CN"/>
        </w:rPr>
        <w:t xml:space="preserve">向监理</w:t>
      </w:r>
      <w:r>
        <w:rPr>
          <w:rFonts w:hint="eastAsia" w:ascii="宋体" w:hAnsi="宋体" w:eastAsia="宋体" w:cs="宋体"/>
          <w:b w:val="0"/>
          <w:color w:val="000000"/>
          <w:sz w:val="24"/>
          <w:highlight w:val="none"/>
          <w:lang w:val="en-US" w:eastAsia="zh-CN"/>
        </w:rPr>
        <w:t xml:space="preserve">发起计划变更申请，经监理机构批准后方可变更。</w:t>
      </w:r>
      <w:r>
        <w:rPr>
          <w:rFonts w:hint="eastAsia" w:ascii="宋体" w:hAnsi="宋体" w:eastAsia="宋体" w:cs="宋体"/>
          <w:b w:val="0"/>
          <w:color w:val="000000"/>
          <w:sz w:val="24"/>
          <w:highlight w:val="none"/>
          <w:lang w:val="en-US" w:eastAsia="zh-CN"/>
        </w:rPr>
      </w:r>
      <w:r/>
    </w:p>
    <w:p>
      <w:pPr>
        <w:pStyle w:val="906"/>
        <w:ind w:firstLine="480"/>
        <w:spacing w:line="360" w:lineRule="auto"/>
        <w:rPr>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三</w:t>
      </w:r>
      <w:r>
        <w:rPr>
          <w:rFonts w:hint="eastAsia"/>
          <w:color w:val="000000"/>
          <w:sz w:val="24"/>
          <w:szCs w:val="24"/>
          <w:highlight w:val="none"/>
          <w:lang w:eastAsia="zh-CN"/>
        </w:rPr>
        <w:t xml:space="preserve">）</w:t>
      </w:r>
      <w:r>
        <w:rPr>
          <w:color w:val="000000"/>
          <w:sz w:val="24"/>
          <w:szCs w:val="24"/>
          <w:highlight w:val="none"/>
        </w:rPr>
        <w:t xml:space="preserve">服务团队要求</w:t>
      </w:r>
      <w:r>
        <w:rPr>
          <w:color w:val="000000"/>
          <w:sz w:val="24"/>
          <w:szCs w:val="24"/>
          <w:highlight w:val="none"/>
        </w:rPr>
      </w:r>
      <w:r/>
    </w:p>
    <w:p>
      <w:pPr>
        <w:pStyle w:val="906"/>
        <w:ind w:firstLine="480"/>
        <w:spacing w:line="360" w:lineRule="auto"/>
        <w:rPr>
          <w:color w:val="000000"/>
          <w:sz w:val="24"/>
          <w:szCs w:val="24"/>
          <w:highlight w:val="none"/>
        </w:rPr>
      </w:pPr>
      <w:r>
        <w:rPr>
          <w:rFonts w:hint="eastAsia"/>
          <w:color w:val="000000"/>
          <w:sz w:val="24"/>
          <w:szCs w:val="24"/>
          <w:highlight w:val="none"/>
          <w:lang w:val="en-US" w:eastAsia="zh-CN"/>
        </w:rPr>
        <w:t xml:space="preserve">1、</w:t>
      </w:r>
      <w:r>
        <w:rPr>
          <w:color w:val="000000"/>
          <w:sz w:val="24"/>
          <w:szCs w:val="24"/>
          <w:highlight w:val="none"/>
        </w:rPr>
        <w:t xml:space="preserve">服务团队要熟悉掌握国家有关智能制造发展规划方面的相关标准规范、规划等政策文件，尤其是熟悉智能制造能力成熟度模型和工业企业两化融合及数字化转型重点指标评估，保证本次</w:t>
      </w:r>
      <w:r>
        <w:rPr>
          <w:rFonts w:hint="eastAsia"/>
          <w:color w:val="000000"/>
          <w:sz w:val="24"/>
          <w:szCs w:val="24"/>
          <w:highlight w:val="none"/>
          <w:lang w:val="en-US" w:eastAsia="zh-CN"/>
        </w:rPr>
        <w:t xml:space="preserve">线下</w:t>
      </w:r>
      <w:r>
        <w:rPr>
          <w:color w:val="000000"/>
          <w:sz w:val="24"/>
          <w:szCs w:val="24"/>
          <w:highlight w:val="none"/>
        </w:rPr>
        <w:t xml:space="preserve">诊断服务工作符合国家、省、市、区相关要求；</w:t>
      </w:r>
      <w:r>
        <w:rPr>
          <w:color w:val="000000"/>
          <w:sz w:val="24"/>
          <w:szCs w:val="24"/>
          <w:highlight w:val="none"/>
        </w:rPr>
      </w:r>
      <w:r/>
    </w:p>
    <w:p>
      <w:pPr>
        <w:pStyle w:val="906"/>
        <w:ind w:firstLine="480"/>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项目负责人要具有项目相关领域丰富经验，负责推进本项目工作有序开展，及时有效处理项目开展中出现的情况；项目专家要具有项目相关领域技术实力和工程经验，提供有力技术支撑；团队其他成员要具有项目相关领域丰富经验，能够有力支撑本项目工作，保障服务质量；</w:t>
      </w:r>
      <w:r>
        <w:rPr>
          <w:color w:val="000000"/>
          <w:sz w:val="24"/>
          <w:szCs w:val="24"/>
          <w:highlight w:val="none"/>
        </w:rPr>
      </w:r>
      <w:r/>
    </w:p>
    <w:p>
      <w:pPr>
        <w:pStyle w:val="906"/>
        <w:ind w:firstLine="420"/>
        <w:spacing w:line="360" w:lineRule="auto"/>
        <w:shd w:val="clear" w:color="auto" w:fill="ffffff"/>
        <w:widowControl/>
        <w:rPr>
          <w:color w:val="000000"/>
          <w:sz w:val="24"/>
          <w:szCs w:val="24"/>
          <w:highlight w:val="none"/>
        </w:rPr>
      </w:pPr>
      <w:r>
        <w:rPr>
          <w:rFonts w:hint="eastAsia"/>
          <w:color w:val="000000"/>
          <w:sz w:val="24"/>
          <w:szCs w:val="24"/>
          <w:highlight w:val="none"/>
          <w:lang w:val="en-US" w:eastAsia="zh-CN"/>
        </w:rPr>
        <w:t xml:space="preserve">3、</w:t>
      </w:r>
      <w:r>
        <w:rPr>
          <w:color w:val="000000"/>
          <w:sz w:val="24"/>
          <w:szCs w:val="24"/>
          <w:highlight w:val="none"/>
        </w:rPr>
        <w:t xml:space="preserve">投标文件中列出的团队人员，必须参与诊断。</w:t>
      </w:r>
      <w:r>
        <w:rPr>
          <w:color w:val="000000"/>
          <w:sz w:val="24"/>
          <w:szCs w:val="24"/>
          <w:highlight w:val="none"/>
        </w:rPr>
        <w:t xml:space="preserve">如因特定需求诊断服务现场需增加外聘专家的，需提前向</w:t>
      </w:r>
      <w:r>
        <w:rPr>
          <w:rFonts w:hint="eastAsia" w:ascii="宋体" w:hAnsi="宋体" w:cs="仿宋_GB2312"/>
          <w:color w:val="000000"/>
          <w:sz w:val="24"/>
          <w:szCs w:val="24"/>
          <w:highlight w:val="none"/>
        </w:rPr>
        <w:t xml:space="preserve">监理机构</w:t>
      </w:r>
      <w:r>
        <w:rPr>
          <w:color w:val="000000"/>
          <w:sz w:val="24"/>
          <w:szCs w:val="24"/>
          <w:highlight w:val="none"/>
        </w:rPr>
        <w:t xml:space="preserve">提出</w:t>
      </w:r>
      <w:r>
        <w:rPr>
          <w:color w:val="000000"/>
          <w:sz w:val="24"/>
          <w:szCs w:val="24"/>
          <w:highlight w:val="none"/>
        </w:rPr>
        <w:t xml:space="preserve">书面申请并经备案后开展。外聘专家数量不得超过现场诊断人员的50%。外聘专家的费用由乙方承担；</w:t>
      </w:r>
      <w:r>
        <w:rPr>
          <w:color w:val="000000"/>
          <w:sz w:val="24"/>
          <w:szCs w:val="24"/>
          <w:highlight w:val="none"/>
        </w:rPr>
      </w:r>
      <w:r/>
    </w:p>
    <w:p>
      <w:pPr>
        <w:pStyle w:val="906"/>
        <w:ind w:firstLine="420"/>
        <w:spacing w:line="360" w:lineRule="auto"/>
        <w:shd w:val="clear" w:color="auto" w:fill="ffffff"/>
        <w:widowControl/>
        <w:rPr>
          <w:rFonts w:ascii="Times New Roman" w:hAnsi="Times New Roman" w:eastAsia="宋体" w:cs="Times New Roman"/>
          <w:color w:val="000000"/>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诊断机构应及时在</w:t>
      </w:r>
      <w:r>
        <w:rPr>
          <w:rFonts w:hint="eastAsia"/>
          <w:color w:val="000000"/>
          <w:sz w:val="24"/>
          <w:szCs w:val="24"/>
          <w:highlight w:val="none"/>
          <w:lang w:eastAsia="zh-CN"/>
        </w:rPr>
        <w:t xml:space="preserve">“江苏省‘人工智能+制造’诊断工作服务平台”</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https://szgx.gxt.jiangsu.gov.cn:6033</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上传完成诊断服务企业对应的诊断报告。在平台上填报相关诊断信息及诊断报告过程中，严格按照平台对填报数据格式、文件格式、文件命名等提示要求，规范填写、提交相关信息材料。</w:t>
      </w:r>
      <w:r>
        <w:rPr>
          <w:rFonts w:ascii="Times New Roman" w:hAnsi="Times New Roman" w:eastAsia="宋体" w:cs="Times New Roman"/>
          <w:color w:val="000000"/>
          <w:sz w:val="24"/>
          <w:szCs w:val="24"/>
          <w:highlight w:val="none"/>
        </w:rPr>
      </w:r>
      <w:r/>
    </w:p>
    <w:p>
      <w:pPr>
        <w:pStyle w:val="906"/>
        <w:ind w:firstLine="480"/>
        <w:spacing w:line="360" w:lineRule="auto"/>
        <w:rPr>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w:t>
      </w:r>
      <w:r>
        <w:rPr>
          <w:color w:val="000000"/>
          <w:sz w:val="24"/>
          <w:szCs w:val="24"/>
          <w:highlight w:val="none"/>
        </w:rPr>
        <w:t xml:space="preserve">知识产权要求</w:t>
      </w:r>
      <w:r>
        <w:rPr>
          <w:color w:val="000000"/>
          <w:sz w:val="24"/>
          <w:szCs w:val="24"/>
          <w:highlight w:val="none"/>
        </w:rPr>
      </w:r>
      <w:r/>
    </w:p>
    <w:p>
      <w:pPr>
        <w:pStyle w:val="906"/>
        <w:ind w:firstLine="480"/>
        <w:spacing w:line="360" w:lineRule="auto"/>
        <w:rPr>
          <w:color w:val="000000"/>
          <w:sz w:val="24"/>
          <w:szCs w:val="24"/>
          <w:highlight w:val="none"/>
        </w:rPr>
      </w:pPr>
      <w:r>
        <w:rPr>
          <w:color w:val="000000"/>
          <w:sz w:val="24"/>
          <w:szCs w:val="24"/>
          <w:highlight w:val="none"/>
        </w:rPr>
        <w:t xml:space="preserve">中标人所出具的诊断报告知识产权归属采购人所有。中标人须保证采购人及被诊断企业在使用、接受该预案任何一部分时不受第三方提出侵犯其专利权、版权、商标权和工业设计权等知识产权的起诉。一旦出现侵权，由中标人负全部责任。</w:t>
      </w:r>
      <w:r>
        <w:rPr>
          <w:color w:val="000000"/>
          <w:sz w:val="24"/>
          <w:szCs w:val="24"/>
          <w:highlight w:val="none"/>
        </w:rPr>
      </w:r>
      <w:r/>
    </w:p>
    <w:p>
      <w:pPr>
        <w:pStyle w:val="906"/>
        <w:ind w:left="368"/>
        <w:spacing w:line="360" w:lineRule="auto"/>
        <w:rPr>
          <w:color w:val="000000"/>
          <w:sz w:val="28"/>
          <w:szCs w:val="36"/>
          <w:highlight w:val="none"/>
        </w:rPr>
      </w:pPr>
      <w:r>
        <w:rPr>
          <w:rFonts w:hint="eastAsia"/>
          <w:b/>
          <w:color w:val="000000"/>
          <w:sz w:val="28"/>
          <w:szCs w:val="28"/>
          <w:highlight w:val="none"/>
          <w:lang w:val="en-US" w:eastAsia="zh-CN"/>
        </w:rPr>
        <w:t xml:space="preserve">四</w:t>
      </w:r>
      <w:r>
        <w:rPr>
          <w:b/>
          <w:color w:val="000000"/>
          <w:sz w:val="28"/>
          <w:szCs w:val="28"/>
          <w:highlight w:val="none"/>
        </w:rPr>
        <w:t xml:space="preserve">、其他要求</w:t>
      </w:r>
      <w:r>
        <w:rPr>
          <w:color w:val="000000"/>
          <w:sz w:val="28"/>
          <w:szCs w:val="36"/>
          <w:highlight w:val="none"/>
        </w:rPr>
      </w:r>
      <w:r/>
    </w:p>
    <w:p>
      <w:pPr>
        <w:pStyle w:val="906"/>
        <w:ind w:firstLine="420"/>
        <w:spacing w:line="360" w:lineRule="auto"/>
        <w:shd w:val="clear" w:color="auto" w:fill="ffffff"/>
        <w:widowControl/>
        <w:rPr>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一</w:t>
      </w:r>
      <w:r>
        <w:rPr>
          <w:rFonts w:hint="eastAsia"/>
          <w:color w:val="000000"/>
          <w:sz w:val="24"/>
          <w:szCs w:val="24"/>
          <w:highlight w:val="none"/>
          <w:lang w:eastAsia="zh-CN"/>
        </w:rPr>
        <w:t xml:space="preserve">）</w:t>
      </w:r>
      <w:r>
        <w:rPr>
          <w:color w:val="000000"/>
          <w:sz w:val="24"/>
          <w:szCs w:val="24"/>
          <w:highlight w:val="none"/>
        </w:rPr>
        <w:t xml:space="preserve">中标人对项目的技术服务、进度等负责，采购人及企业积极配合。</w:t>
      </w:r>
      <w:r>
        <w:rPr>
          <w:color w:val="000000"/>
          <w:sz w:val="24"/>
          <w:szCs w:val="24"/>
          <w:highlight w:val="none"/>
        </w:rPr>
      </w:r>
      <w:r/>
    </w:p>
    <w:p>
      <w:pPr>
        <w:pStyle w:val="906"/>
        <w:ind w:firstLine="482"/>
        <w:spacing w:line="360" w:lineRule="auto"/>
        <w:shd w:val="clear" w:color="auto" w:fill="ffffff"/>
        <w:widowControl/>
        <w:rPr>
          <w:b/>
          <w:bCs/>
          <w:color w:val="000000"/>
          <w:sz w:val="24"/>
          <w:szCs w:val="24"/>
          <w:highlight w:val="none"/>
          <w:u w:val="single"/>
        </w:rPr>
      </w:pPr>
      <w:r>
        <w:rPr>
          <w:rFonts w:ascii="Segoe UI Symbol" w:hAnsi="Segoe UI Symbol" w:cs="Segoe UI Symbol"/>
          <w:b/>
          <w:bCs/>
          <w:color w:val="000000"/>
          <w:sz w:val="24"/>
          <w:szCs w:val="24"/>
          <w:highlight w:val="none"/>
        </w:rPr>
        <w:t xml:space="preserve">★</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二</w:t>
      </w:r>
      <w:r>
        <w:rPr>
          <w:rFonts w:hint="eastAsia"/>
          <w:b/>
          <w:bCs/>
          <w:color w:val="000000"/>
          <w:sz w:val="24"/>
          <w:szCs w:val="24"/>
          <w:highlight w:val="none"/>
          <w:lang w:eastAsia="zh-CN"/>
        </w:rPr>
        <w:t xml:space="preserve">）</w:t>
      </w:r>
      <w:r>
        <w:rPr>
          <w:b/>
          <w:bCs/>
          <w:color w:val="000000"/>
          <w:sz w:val="24"/>
          <w:szCs w:val="24"/>
          <w:highlight w:val="none"/>
        </w:rPr>
        <w:t xml:space="preserve">中标人须与被服务企业签订保密协议，对各类文档、资料、数据及相关信息承担保密责任，</w:t>
      </w:r>
      <w:r>
        <w:rPr>
          <w:rFonts w:ascii="Times New Roman" w:hAnsi="Times New Roman" w:eastAsia="宋体" w:cs="Times New Roman"/>
          <w:b/>
          <w:bCs/>
          <w:color w:val="000000"/>
          <w:sz w:val="24"/>
          <w:szCs w:val="24"/>
          <w:highlight w:val="none"/>
        </w:rPr>
        <w:t xml:space="preserve">并承诺未经被服务企业书面许可，不得对外泄露。</w:t>
      </w:r>
      <w:r>
        <w:rPr>
          <w:rFonts w:hint="eastAsia"/>
          <w:b/>
          <w:bCs/>
          <w:color w:val="000000"/>
          <w:sz w:val="24"/>
          <w:szCs w:val="24"/>
          <w:highlight w:val="none"/>
          <w:u w:val="single"/>
        </w:rPr>
        <w:t xml:space="preserve">（本条为实质性要求，需提供承诺函，格式自拟，如未提供视为无效投标）</w:t>
      </w:r>
      <w:r>
        <w:rPr>
          <w:b/>
          <w:bCs/>
          <w:color w:val="000000"/>
          <w:sz w:val="24"/>
          <w:szCs w:val="24"/>
          <w:highlight w:val="none"/>
          <w:u w:val="single"/>
        </w:rPr>
      </w:r>
      <w:r/>
    </w:p>
    <w:p>
      <w:pPr>
        <w:pStyle w:val="906"/>
        <w:ind w:firstLine="420"/>
        <w:spacing w:line="360" w:lineRule="auto"/>
        <w:shd w:val="clear" w:color="auto" w:fill="ffffff"/>
        <w:widowControl/>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（三）</w:t>
      </w:r>
      <w:r>
        <w:rPr>
          <w:rFonts w:ascii="Times New Roman" w:hAnsi="Times New Roman" w:eastAsia="宋体" w:cs="Times New Roman"/>
          <w:color w:val="000000"/>
          <w:sz w:val="24"/>
          <w:szCs w:val="24"/>
          <w:highlight w:val="none"/>
          <w:lang w:val="en-US" w:eastAsia="zh-CN"/>
        </w:rPr>
        <w:t xml:space="preserve">中标人须具有本地化服务能力，并承诺遇特殊情况，在两小时以内响应；中标人必须具备独立完成本项目的能力，中标后不允许分包、转包。如发现中标人在本项目中存在资质挂靠、分包、转包及其他违规现象，视为违约，一切不利后果由中标人负责，采购人有权随时解除项目合同。</w:t>
      </w:r>
      <w:r>
        <w:rPr>
          <w:rFonts w:ascii="Times New Roman" w:hAnsi="Times New Roman" w:eastAsia="宋体" w:cs="Times New Roman"/>
          <w:color w:val="000000"/>
          <w:sz w:val="24"/>
          <w:szCs w:val="24"/>
          <w:highlight w:val="none"/>
          <w:lang w:val="en-US" w:eastAsia="zh-CN"/>
        </w:rPr>
      </w:r>
      <w:r/>
    </w:p>
    <w:p>
      <w:pPr>
        <w:pStyle w:val="906"/>
        <w:ind w:firstLine="420"/>
        <w:spacing w:line="360" w:lineRule="auto"/>
        <w:shd w:val="clear" w:color="auto" w:fill="ffffff"/>
        <w:widowControl/>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中标人为被服务企业相关系统和信息安全负责，承担相应的法律责任。</w:t>
      </w:r>
      <w:r>
        <w:rPr>
          <w:rFonts w:ascii="Times New Roman" w:hAnsi="Times New Roman" w:eastAsia="宋体" w:cs="Times New Roman"/>
          <w:color w:val="000000"/>
          <w:sz w:val="24"/>
          <w:szCs w:val="24"/>
          <w:highlight w:val="none"/>
          <w:lang w:val="en-US" w:eastAsia="zh-CN"/>
        </w:rPr>
      </w:r>
      <w:r/>
    </w:p>
    <w:p>
      <w:pPr>
        <w:pStyle w:val="906"/>
        <w:ind w:firstLine="420"/>
        <w:spacing w:line="360" w:lineRule="auto"/>
        <w:shd w:val="clear" w:color="auto" w:fill="ffffff"/>
        <w:widowControl/>
        <w:rPr>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中标人明确提出为完成项目需要被服务企业</w:t>
      </w:r>
      <w:r>
        <w:rPr>
          <w:color w:val="000000"/>
          <w:sz w:val="24"/>
          <w:szCs w:val="24"/>
          <w:highlight w:val="none"/>
        </w:rPr>
        <w:t xml:space="preserve">提供的保障条件，包括工作环境要求、配合技术人员要求等。</w:t>
      </w:r>
      <w:r>
        <w:rPr>
          <w:color w:val="000000"/>
          <w:sz w:val="24"/>
          <w:szCs w:val="24"/>
          <w:highlight w:val="none"/>
        </w:rPr>
      </w:r>
      <w:r/>
    </w:p>
    <w:p>
      <w:pPr>
        <w:pStyle w:val="906"/>
        <w:ind w:firstLine="420"/>
        <w:spacing w:line="360" w:lineRule="auto"/>
        <w:shd w:val="clear" w:color="auto" w:fill="ffffff"/>
        <w:widowControl/>
        <w:rPr>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六</w:t>
      </w:r>
      <w:r>
        <w:rPr>
          <w:rFonts w:hint="eastAsia"/>
          <w:color w:val="000000"/>
          <w:sz w:val="24"/>
          <w:szCs w:val="24"/>
          <w:highlight w:val="none"/>
          <w:lang w:eastAsia="zh-CN"/>
        </w:rPr>
        <w:t xml:space="preserve">）</w:t>
      </w:r>
      <w:r>
        <w:rPr>
          <w:color w:val="000000"/>
          <w:sz w:val="24"/>
          <w:szCs w:val="24"/>
          <w:highlight w:val="none"/>
        </w:rPr>
        <w:t xml:space="preserve">中标人不得主动向被诊断企业推荐服务商或利用诊断服务强行推销后续相关服务。</w:t>
      </w:r>
      <w:r>
        <w:rPr>
          <w:color w:val="000000"/>
          <w:sz w:val="24"/>
          <w:szCs w:val="24"/>
          <w:highlight w:val="none"/>
        </w:rPr>
      </w:r>
      <w:r/>
    </w:p>
    <w:p>
      <w:pPr>
        <w:pStyle w:val="906"/>
        <w:ind w:firstLine="420"/>
        <w:spacing w:line="360" w:lineRule="auto"/>
        <w:shd w:val="clear" w:color="auto" w:fill="ffffff"/>
        <w:widowControl/>
        <w:rPr>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七</w:t>
      </w:r>
      <w:r>
        <w:rPr>
          <w:rFonts w:hint="eastAsia"/>
          <w:color w:val="000000"/>
          <w:sz w:val="24"/>
          <w:szCs w:val="24"/>
          <w:highlight w:val="none"/>
          <w:lang w:eastAsia="zh-CN"/>
        </w:rPr>
        <w:t xml:space="preserve">）</w:t>
      </w:r>
      <w:r>
        <w:rPr>
          <w:color w:val="000000"/>
          <w:sz w:val="24"/>
          <w:szCs w:val="24"/>
          <w:highlight w:val="none"/>
        </w:rPr>
        <w:t xml:space="preserve">对未按要求提交材料，或未通过</w:t>
      </w:r>
      <w:r>
        <w:rPr>
          <w:rFonts w:hint="eastAsia"/>
          <w:color w:val="000000"/>
          <w:sz w:val="24"/>
          <w:szCs w:val="24"/>
          <w:highlight w:val="none"/>
        </w:rPr>
        <w:t xml:space="preserve">采购人</w:t>
      </w:r>
      <w:r>
        <w:rPr>
          <w:color w:val="000000"/>
          <w:sz w:val="24"/>
          <w:szCs w:val="24"/>
          <w:highlight w:val="none"/>
        </w:rPr>
        <w:t xml:space="preserve">验收的，</w:t>
      </w:r>
      <w:r>
        <w:rPr>
          <w:rFonts w:hint="eastAsia"/>
          <w:color w:val="000000"/>
          <w:sz w:val="24"/>
          <w:szCs w:val="24"/>
          <w:highlight w:val="none"/>
        </w:rPr>
        <w:t xml:space="preserve">采购人</w:t>
      </w:r>
      <w:r>
        <w:rPr>
          <w:color w:val="000000"/>
          <w:sz w:val="24"/>
          <w:szCs w:val="24"/>
          <w:highlight w:val="none"/>
        </w:rPr>
        <w:t xml:space="preserve">有权要求中标人整改，并重新为被诊断企业服务。</w:t>
      </w:r>
      <w:r>
        <w:rPr>
          <w:color w:val="000000"/>
          <w:sz w:val="24"/>
          <w:szCs w:val="24"/>
          <w:highlight w:val="none"/>
        </w:rPr>
      </w:r>
      <w:r/>
    </w:p>
    <w:p>
      <w:pPr>
        <w:pStyle w:val="906"/>
        <w:ind w:firstLine="420"/>
        <w:spacing w:line="360" w:lineRule="auto"/>
        <w:shd w:val="clear" w:color="auto" w:fill="ffffff"/>
        <w:widowControl/>
        <w:rPr>
          <w:color w:val="000000"/>
          <w:sz w:val="24"/>
          <w:szCs w:val="32"/>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八</w:t>
      </w:r>
      <w:r>
        <w:rPr>
          <w:rFonts w:hint="eastAsia"/>
          <w:color w:val="000000"/>
          <w:sz w:val="24"/>
          <w:szCs w:val="24"/>
          <w:highlight w:val="none"/>
          <w:lang w:eastAsia="zh-CN"/>
        </w:rPr>
        <w:t xml:space="preserve">）</w:t>
      </w:r>
      <w:r>
        <w:rPr>
          <w:color w:val="000000"/>
          <w:sz w:val="24"/>
          <w:szCs w:val="24"/>
          <w:highlight w:val="none"/>
        </w:rPr>
        <w:t xml:space="preserve">未尽事宜待合同签订时商定。</w:t>
      </w:r>
      <w:r>
        <w:rPr>
          <w:color w:val="000000"/>
          <w:sz w:val="24"/>
          <w:szCs w:val="32"/>
          <w:highlight w:val="none"/>
        </w:rPr>
      </w:r>
      <w:r/>
    </w:p>
    <w:p>
      <w:pPr>
        <w:pStyle w:val="906"/>
        <w:ind w:left="368"/>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五、报价及付款方式</w:t>
      </w:r>
      <w:r>
        <w:rPr>
          <w:rFonts w:hint="eastAsia" w:ascii="Times New Roman" w:hAnsi="Times New Roman" w:eastAsia="宋体" w:cs="Times New Roman"/>
          <w:b/>
          <w:color w:val="000000"/>
          <w:sz w:val="28"/>
          <w:szCs w:val="28"/>
          <w:highlight w:val="none"/>
          <w:lang w:val="en-US" w:eastAsia="zh-CN"/>
        </w:rPr>
      </w:r>
      <w:r/>
    </w:p>
    <w:p>
      <w:pPr>
        <w:pStyle w:val="906"/>
        <w:ind w:firstLine="42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报价应包括劳务、差旅、管理、设备、耗材、税费、为完成整个项目所产生的</w:t>
      </w:r>
      <w:r>
        <w:rPr>
          <w:rFonts w:hint="eastAsia" w:ascii="宋体" w:hAnsi="宋体" w:eastAsia="宋体" w:cs="宋体"/>
          <w:color w:val="000000"/>
          <w:sz w:val="24"/>
          <w:szCs w:val="24"/>
          <w:highlight w:val="none"/>
          <w:lang w:eastAsia="zh-CN"/>
        </w:rPr>
        <w:t xml:space="preserve">其他所有</w:t>
      </w:r>
      <w:r>
        <w:rPr>
          <w:rFonts w:hint="eastAsia" w:ascii="宋体" w:hAnsi="宋体" w:eastAsia="宋体" w:cs="宋体"/>
          <w:color w:val="000000"/>
          <w:sz w:val="24"/>
          <w:szCs w:val="24"/>
          <w:highlight w:val="none"/>
        </w:rPr>
        <w:t xml:space="preserve">费用，以及政策性文件规定及合同包含的所有风险、责任等各项应有费用。</w:t>
      </w:r>
      <w:r>
        <w:rPr>
          <w:rFonts w:hint="eastAsia" w:ascii="宋体" w:hAnsi="宋体" w:eastAsia="宋体" w:cs="宋体"/>
          <w:color w:val="000000"/>
          <w:sz w:val="24"/>
          <w:szCs w:val="24"/>
          <w:highlight w:val="none"/>
        </w:rPr>
      </w:r>
      <w:r/>
    </w:p>
    <w:p>
      <w:pPr>
        <w:pStyle w:val="906"/>
        <w:ind w:firstLine="420"/>
        <w:spacing w:line="360" w:lineRule="auto"/>
        <w:shd w:val="clear" w:color="auto" w:fill="ffffff"/>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highlight w:val="none"/>
          <w:lang w:val="en-US" w:eastAsia="zh-CN"/>
        </w:rPr>
        <w:t xml:space="preserve">报价形式：单价报价</w:t>
      </w:r>
      <w:r>
        <w:rPr>
          <w:rFonts w:hint="eastAsia" w:ascii="宋体" w:hAnsi="宋体" w:eastAsia="宋体" w:cs="宋体"/>
          <w:b w:val="0"/>
          <w:bCs w:val="0"/>
          <w:color w:val="000000"/>
          <w:sz w:val="24"/>
          <w:highlight w:val="none"/>
          <w:lang w:val="en-US" w:eastAsia="zh-CN"/>
        </w:rPr>
      </w:r>
      <w:r/>
    </w:p>
    <w:p>
      <w:pPr>
        <w:pStyle w:val="906"/>
        <w:ind w:firstLine="420"/>
        <w:spacing w:line="360" w:lineRule="auto"/>
        <w:shd w:val="clear" w:color="auto" w:fill="ffffff"/>
        <w:widowControl/>
        <w:rPr>
          <w:rFonts w:hint="eastAsia" w:ascii="宋体" w:hAnsi="宋体" w:eastAsia="宋体" w:cs="宋体"/>
          <w:b/>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（三）结算方式：</w:t>
      </w:r>
      <w:r>
        <w:rPr>
          <w:rFonts w:hint="eastAsia" w:ascii="宋体" w:hAnsi="宋体" w:eastAsia="宋体" w:cs="宋体"/>
          <w:b w:val="0"/>
          <w:bCs w:val="0"/>
          <w:color w:val="000000"/>
          <w:sz w:val="24"/>
          <w:szCs w:val="24"/>
          <w:highlight w:val="none"/>
        </w:rPr>
        <w:t xml:space="preserve">根</w:t>
      </w:r>
      <w:r>
        <w:rPr>
          <w:rFonts w:hint="eastAsia" w:ascii="宋体" w:hAnsi="宋体" w:eastAsia="宋体" w:cs="宋体"/>
          <w:color w:val="000000"/>
          <w:sz w:val="24"/>
          <w:szCs w:val="24"/>
          <w:highlight w:val="none"/>
        </w:rPr>
        <w:t xml:space="preserve">据实际诊断服务企业数量并结合满意度评价和验收结果进行结算</w:t>
      </w:r>
      <w:r>
        <w:rPr>
          <w:rFonts w:hint="eastAsia" w:ascii="宋体" w:hAnsi="宋体" w:eastAsia="宋体" w:cs="宋体"/>
          <w:b/>
          <w:bCs w:val="0"/>
          <w:color w:val="000000"/>
          <w:sz w:val="24"/>
          <w:highlight w:val="none"/>
          <w:lang w:val="en-US" w:eastAsia="zh-CN"/>
        </w:rPr>
      </w:r>
      <w:r/>
    </w:p>
    <w:p>
      <w:pPr>
        <w:pStyle w:val="906"/>
        <w:ind w:firstLine="420"/>
        <w:spacing w:line="360" w:lineRule="auto"/>
        <w:shd w:val="clear" w:color="auto" w:fill="ffffff"/>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付款方式：</w:t>
      </w:r>
      <w:bookmarkStart w:id="437" w:name="_Hlk104189906"/>
      <w:r>
        <w:rPr>
          <w:rFonts w:hint="eastAsia" w:ascii="宋体" w:hAnsi="宋体" w:eastAsia="宋体" w:cs="宋体"/>
          <w:color w:val="000000"/>
          <w:sz w:val="24"/>
          <w:szCs w:val="24"/>
          <w:highlight w:val="none"/>
        </w:rPr>
        <w:t xml:space="preserve">合同签订后，采购人</w:t>
      </w:r>
      <w:bookmarkEnd w:id="437"/>
      <w:r>
        <w:rPr>
          <w:rFonts w:hint="eastAsia" w:ascii="宋体" w:hAnsi="宋体" w:eastAsia="宋体" w:cs="宋体"/>
          <w:color w:val="000000"/>
          <w:sz w:val="24"/>
          <w:szCs w:val="24"/>
          <w:highlight w:val="none"/>
        </w:rPr>
        <w:t xml:space="preserve">向各中标人支付</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总价（各包中标总价=</w:t>
      </w:r>
      <w:r>
        <w:rPr>
          <w:rFonts w:hint="eastAsia" w:ascii="宋体" w:hAnsi="宋体" w:eastAsia="宋体" w:cs="宋体"/>
          <w:color w:val="000000"/>
          <w:sz w:val="24"/>
          <w:szCs w:val="24"/>
          <w:highlight w:val="none"/>
          <w:lang w:val="en-US" w:eastAsia="zh-CN"/>
        </w:rPr>
        <w:t xml:space="preserve">预计服务企业家数</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单价报价</w:t>
      </w:r>
      <w:r>
        <w:rPr>
          <w:rFonts w:hint="eastAsia" w:ascii="宋体" w:hAnsi="宋体" w:eastAsia="宋体" w:cs="宋体"/>
          <w:color w:val="000000"/>
          <w:sz w:val="24"/>
          <w:szCs w:val="24"/>
          <w:highlight w:val="none"/>
        </w:rPr>
        <w:t xml:space="preserve">）的30%作为首付款，剩余70%尾款待工作内容全部结束并经过采购人验收，根据实际诊断服务企业数量并结合满意度评价和验收结果进行结算。但不</w:t>
      </w:r>
      <w:r>
        <w:rPr>
          <w:rFonts w:hint="eastAsia" w:ascii="宋体" w:hAnsi="宋体" w:eastAsia="宋体" w:cs="宋体"/>
          <w:color w:val="000000"/>
          <w:sz w:val="24"/>
          <w:szCs w:val="24"/>
          <w:highlight w:val="none"/>
          <w:lang w:eastAsia="zh-CN"/>
        </w:rPr>
        <w:t xml:space="preserve">超过</w:t>
      </w:r>
      <w:r>
        <w:rPr>
          <w:rFonts w:hint="eastAsia" w:ascii="宋体" w:hAnsi="宋体" w:eastAsia="宋体" w:cs="宋体"/>
          <w:color w:val="000000"/>
          <w:sz w:val="24"/>
          <w:szCs w:val="24"/>
          <w:highlight w:val="none"/>
        </w:rPr>
        <w:t xml:space="preserve">中标总价，超过部分视同投标人让利。满足付款条件后，采购人自收到中标人相应金额的发票后1</w:t>
      </w:r>
      <w:r>
        <w:rPr>
          <w:rFonts w:hint="eastAsia" w:ascii="宋体" w:hAnsi="宋体" w:eastAsia="宋体" w:cs="宋体"/>
          <w:color w:val="000000"/>
          <w:sz w:val="24"/>
          <w:szCs w:val="24"/>
          <w:highlight w:val="none"/>
          <w:lang w:val="en-US" w:eastAsia="zh-CN"/>
        </w:rPr>
        <w:t xml:space="preserve">0个工作</w:t>
      </w:r>
      <w:r>
        <w:rPr>
          <w:rFonts w:hint="eastAsia" w:ascii="宋体" w:hAnsi="宋体" w:eastAsia="宋体" w:cs="宋体"/>
          <w:color w:val="000000"/>
          <w:sz w:val="24"/>
          <w:szCs w:val="24"/>
          <w:highlight w:val="none"/>
        </w:rPr>
        <w:t xml:space="preserve">日内支付。</w:t>
      </w:r>
      <w:r>
        <w:rPr>
          <w:rFonts w:hint="eastAsia" w:ascii="宋体" w:hAnsi="宋体" w:eastAsia="宋体" w:cs="宋体"/>
          <w:color w:val="000000"/>
          <w:sz w:val="24"/>
          <w:szCs w:val="24"/>
          <w:highlight w:val="none"/>
          <w:lang w:val="en-US" w:eastAsia="zh-CN"/>
        </w:rPr>
        <w:t xml:space="preserve">诊断单位家数按实际情况计取。</w:t>
      </w:r>
      <w:r>
        <w:rPr>
          <w:rFonts w:hint="eastAsia" w:ascii="宋体" w:hAnsi="宋体" w:eastAsia="宋体" w:cs="宋体"/>
          <w:color w:val="000000"/>
          <w:sz w:val="24"/>
          <w:szCs w:val="24"/>
          <w:highlight w:val="none"/>
          <w:lang w:val="en-US"/>
        </w:rPr>
      </w:r>
      <w:r/>
    </w:p>
    <w:p>
      <w:pPr>
        <w:pStyle w:val="906"/>
        <w:ind w:firstLine="42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①如中标人提供服务的每家被诊断企业的满意度评价达到比较满意（含）以上，且诊断服务工作通过采购人组织的验收，据实支付中标人剩余70%尾款。</w:t>
      </w:r>
      <w:r>
        <w:rPr>
          <w:rFonts w:hint="eastAsia" w:ascii="宋体" w:hAnsi="宋体" w:eastAsia="宋体" w:cs="宋体"/>
          <w:color w:val="000000"/>
          <w:sz w:val="24"/>
          <w:szCs w:val="24"/>
          <w:highlight w:val="none"/>
        </w:rPr>
      </w:r>
      <w:r/>
    </w:p>
    <w:p>
      <w:pPr>
        <w:pStyle w:val="906"/>
        <w:ind w:firstLine="42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②若被诊断企业服务满意度评价为不满意，采购人允许服务商限期整改。乙方进行重新诊断后满意度评价达到比较满意（含）以上，</w:t>
      </w:r>
      <w:r>
        <w:rPr>
          <w:rFonts w:hint="eastAsia" w:ascii="宋体" w:hAnsi="宋体" w:eastAsia="宋体" w:cs="宋体"/>
          <w:color w:val="000000"/>
          <w:sz w:val="24"/>
          <w:szCs w:val="24"/>
          <w:highlight w:val="none"/>
          <w:lang w:val="en-US" w:eastAsia="zh-CN"/>
        </w:rPr>
        <w:t xml:space="preserve">且通过验收的，</w:t>
      </w:r>
      <w:r>
        <w:rPr>
          <w:rFonts w:hint="eastAsia" w:ascii="宋体" w:hAnsi="宋体" w:eastAsia="宋体" w:cs="宋体"/>
          <w:color w:val="000000"/>
          <w:sz w:val="24"/>
          <w:szCs w:val="24"/>
          <w:highlight w:val="none"/>
        </w:rPr>
        <w:t xml:space="preserve">据实支付剩余70%尾款。整改之后满意度评价仍为不满意</w:t>
      </w:r>
      <w:r>
        <w:rPr>
          <w:rFonts w:hint="eastAsia" w:ascii="宋体" w:hAnsi="宋体" w:eastAsia="宋体" w:cs="宋体"/>
          <w:color w:val="000000"/>
          <w:sz w:val="24"/>
          <w:szCs w:val="24"/>
          <w:highlight w:val="none"/>
          <w:lang w:val="en-US" w:eastAsia="zh-CN"/>
        </w:rPr>
        <w:t xml:space="preserve">，但验收合格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仅</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lang w:val="en-US" w:eastAsia="zh-CN"/>
        </w:rPr>
        <w:t xml:space="preserve">合同价的50%。</w:t>
      </w:r>
      <w:r>
        <w:rPr>
          <w:rFonts w:hint="eastAsia" w:ascii="宋体" w:hAnsi="宋体" w:eastAsia="宋体" w:cs="宋体"/>
          <w:color w:val="000000"/>
          <w:sz w:val="24"/>
          <w:szCs w:val="24"/>
          <w:highlight w:val="none"/>
        </w:rPr>
      </w:r>
      <w:r/>
    </w:p>
    <w:p>
      <w:pPr>
        <w:pStyle w:val="906"/>
        <w:ind w:firstLine="42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color w:val="000000"/>
          <w:sz w:val="24"/>
          <w:szCs w:val="24"/>
          <w:highlight w:val="none"/>
        </w:rPr>
        <w:t xml:space="preserve">若企业初次验收不通过，采购人允许服务商限期整改；整改完成后重新组织验收；经整改仍验收不合格的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不予支付</w:t>
      </w:r>
      <w:r>
        <w:rPr>
          <w:rFonts w:hint="eastAsia" w:ascii="宋体" w:hAnsi="宋体" w:eastAsia="宋体" w:cs="宋体"/>
          <w:color w:val="000000"/>
          <w:sz w:val="24"/>
          <w:szCs w:val="24"/>
          <w:highlight w:val="none"/>
          <w:lang w:eastAsia="zh-CN"/>
        </w:rPr>
        <w:t xml:space="preserve">乙方对</w:t>
      </w:r>
      <w:r>
        <w:rPr>
          <w:rFonts w:hint="eastAsia" w:ascii="宋体" w:hAnsi="宋体" w:eastAsia="宋体" w:cs="宋体"/>
          <w:color w:val="000000"/>
          <w:sz w:val="24"/>
          <w:szCs w:val="24"/>
          <w:highlight w:val="none"/>
        </w:rPr>
        <w:t xml:space="preserve">该家企业</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服务费用，不影响其余验收合格企业的结算。</w:t>
      </w:r>
      <w:r>
        <w:rPr>
          <w:rFonts w:hint="eastAsia" w:ascii="宋体" w:hAnsi="宋体" w:eastAsia="宋体" w:cs="宋体"/>
          <w:color w:val="000000"/>
          <w:sz w:val="24"/>
          <w:szCs w:val="24"/>
          <w:highlight w:val="none"/>
        </w:rPr>
      </w:r>
      <w:r/>
    </w:p>
    <w:p>
      <w:pPr>
        <w:pStyle w:val="906"/>
        <w:ind w:firstLine="703"/>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六、进度计划安排</w:t>
      </w:r>
      <w:r>
        <w:rPr>
          <w:rFonts w:hint="eastAsia" w:ascii="宋体" w:hAnsi="宋体" w:eastAsia="宋体" w:cs="宋体"/>
          <w:b/>
          <w:bCs/>
          <w:color w:val="000000"/>
          <w:sz w:val="28"/>
          <w:szCs w:val="28"/>
          <w:highlight w:val="none"/>
          <w:lang w:val="en-US" w:eastAsia="zh-CN"/>
        </w:rPr>
      </w:r>
      <w:r/>
    </w:p>
    <w:tbl>
      <w:tblPr>
        <w:tblW w:w="9401" w:type="dxa"/>
        <w:tblInd w:w="5"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3822"/>
        <w:gridCol w:w="4166"/>
      </w:tblGrid>
      <w:tr>
        <w:trPr>
          <w:tblHeader/>
        </w:trPr>
        <w:tc>
          <w:tcPr>
            <w:tcW w:w="1413" w:type="dxa"/>
            <w:vAlign w:val="center"/>
            <w:textDirection w:val="lrTb"/>
            <w:noWrap w:val="false"/>
          </w:tcPr>
          <w:p>
            <w:pPr>
              <w:pStyle w:val="906"/>
              <w:ind w:left="0" w:right="0" w:firstLine="0"/>
              <w:jc w:val="center"/>
              <w:spacing w:before="40" w:after="40"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阶段</w:t>
            </w:r>
            <w:r>
              <w:rPr>
                <w:rFonts w:hint="eastAsia" w:ascii="宋体" w:hAnsi="宋体" w:eastAsia="宋体" w:cs="宋体"/>
                <w:b/>
                <w:bCs w:val="0"/>
                <w:color w:val="000000"/>
                <w:sz w:val="24"/>
                <w:szCs w:val="24"/>
                <w:highlight w:val="none"/>
              </w:rPr>
            </w:r>
            <w:r/>
          </w:p>
        </w:tc>
        <w:tc>
          <w:tcPr>
            <w:tcW w:w="3822" w:type="dxa"/>
            <w:vAlign w:val="center"/>
            <w:textDirection w:val="lrTb"/>
            <w:noWrap w:val="false"/>
          </w:tcPr>
          <w:p>
            <w:pPr>
              <w:pStyle w:val="906"/>
              <w:ind w:left="0" w:right="0" w:firstLine="0"/>
              <w:jc w:val="center"/>
              <w:spacing w:before="40" w:after="40"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时间</w:t>
            </w:r>
            <w:r>
              <w:rPr>
                <w:rFonts w:hint="eastAsia" w:ascii="宋体" w:hAnsi="宋体" w:eastAsia="宋体" w:cs="宋体"/>
                <w:b/>
                <w:bCs w:val="0"/>
                <w:color w:val="000000"/>
                <w:sz w:val="24"/>
                <w:szCs w:val="24"/>
                <w:highlight w:val="none"/>
              </w:rPr>
            </w:r>
            <w:r/>
          </w:p>
        </w:tc>
        <w:tc>
          <w:tcPr>
            <w:tcW w:w="4165" w:type="dxa"/>
            <w:vAlign w:val="center"/>
            <w:textDirection w:val="lrTb"/>
            <w:noWrap w:val="false"/>
          </w:tcPr>
          <w:p>
            <w:pPr>
              <w:pStyle w:val="906"/>
              <w:ind w:left="0" w:right="0" w:firstLine="0"/>
              <w:jc w:val="center"/>
              <w:spacing w:before="40" w:after="40"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主要工作内容</w:t>
            </w:r>
            <w:r>
              <w:rPr>
                <w:rFonts w:hint="eastAsia" w:ascii="宋体" w:hAnsi="宋体" w:eastAsia="宋体" w:cs="宋体"/>
                <w:b/>
                <w:bCs w:val="0"/>
                <w:color w:val="000000"/>
                <w:sz w:val="24"/>
                <w:szCs w:val="24"/>
                <w:highlight w:val="none"/>
              </w:rPr>
            </w:r>
            <w:r/>
          </w:p>
        </w:tc>
      </w:tr>
      <w:tr>
        <w:trPr/>
        <w:tc>
          <w:tcPr>
            <w:tcW w:w="1413"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启动部署</w:t>
            </w:r>
            <w:r>
              <w:rPr>
                <w:rFonts w:hint="eastAsia" w:ascii="宋体" w:hAnsi="宋体" w:eastAsia="宋体" w:cs="宋体"/>
                <w:b w:val="0"/>
                <w:bCs/>
                <w:color w:val="000000"/>
                <w:sz w:val="24"/>
                <w:szCs w:val="24"/>
                <w:highlight w:val="none"/>
              </w:rPr>
            </w:r>
            <w:r/>
          </w:p>
        </w:tc>
        <w:tc>
          <w:tcPr>
            <w:tcW w:w="3822"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合同签订后</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15日内</w:t>
            </w:r>
            <w:r>
              <w:rPr>
                <w:rFonts w:hint="eastAsia" w:ascii="宋体" w:hAnsi="宋体" w:eastAsia="宋体" w:cs="宋体"/>
                <w:b w:val="0"/>
                <w:bCs/>
                <w:color w:val="000000"/>
                <w:sz w:val="24"/>
                <w:szCs w:val="24"/>
                <w:highlight w:val="none"/>
              </w:rPr>
            </w:r>
            <w:r/>
          </w:p>
        </w:tc>
        <w:tc>
          <w:tcPr>
            <w:tcW w:w="4165"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1.组织项目启动会、宣贯会</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2.对接企业预约入场</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3.制定诊断实施计划</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4.在诊断服务平台提交诊断计划</w:t>
            </w:r>
            <w:r>
              <w:rPr>
                <w:rFonts w:hint="eastAsia" w:ascii="宋体" w:hAnsi="宋体" w:eastAsia="宋体" w:cs="宋体"/>
                <w:b w:val="0"/>
                <w:bCs/>
                <w:color w:val="000000"/>
                <w:sz w:val="24"/>
                <w:szCs w:val="24"/>
                <w:highlight w:val="none"/>
              </w:rPr>
            </w:r>
            <w:r/>
          </w:p>
        </w:tc>
      </w:tr>
      <w:tr>
        <w:trPr/>
        <w:tc>
          <w:tcPr>
            <w:tcW w:w="1413"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全面诊断</w:t>
            </w:r>
            <w:r>
              <w:rPr>
                <w:rFonts w:hint="eastAsia" w:ascii="宋体" w:hAnsi="宋体" w:eastAsia="宋体" w:cs="宋体"/>
                <w:b w:val="0"/>
                <w:bCs/>
                <w:color w:val="000000"/>
                <w:sz w:val="24"/>
                <w:szCs w:val="24"/>
                <w:highlight w:val="none"/>
              </w:rPr>
            </w:r>
            <w:r/>
          </w:p>
        </w:tc>
        <w:tc>
          <w:tcPr>
            <w:tcW w:w="3822"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lang w:val="en-US" w:eastAsia="zh-CN"/>
              </w:rPr>
            </w:pPr>
            <w:r>
              <w:rPr>
                <w:rFonts w:ascii="宋体" w:hAnsi="宋体" w:eastAsia="宋体" w:cs="宋体"/>
                <w:b w:val="0"/>
                <w:bCs/>
                <w:color w:val="000000"/>
                <w:sz w:val="24"/>
                <w:szCs w:val="24"/>
                <w:highlight w:val="none"/>
                <w:lang w:val="en-US" w:eastAsia="zh-CN"/>
              </w:rPr>
              <w:t xml:space="preserve">2026年12月</w:t>
            </w:r>
            <w:r>
              <w:rPr>
                <w:rFonts w:hint="eastAsia" w:ascii="宋体" w:hAnsi="宋体" w:eastAsia="宋体" w:cs="宋体"/>
                <w:b w:val="0"/>
                <w:bCs/>
                <w:color w:val="000000"/>
                <w:sz w:val="24"/>
                <w:szCs w:val="24"/>
                <w:highlight w:val="none"/>
                <w:lang w:val="en-US" w:eastAsia="zh-CN"/>
              </w:rPr>
              <w:t xml:space="preserve">31</w:t>
            </w:r>
            <w:r>
              <w:rPr>
                <w:rFonts w:ascii="宋体" w:hAnsi="宋体" w:eastAsia="宋体" w:cs="宋体"/>
                <w:b w:val="0"/>
                <w:bCs/>
                <w:color w:val="000000"/>
                <w:sz w:val="24"/>
                <w:szCs w:val="24"/>
                <w:highlight w:val="none"/>
                <w:lang w:val="en-US" w:eastAsia="zh-CN"/>
              </w:rPr>
              <w:t xml:space="preserve">日前完成</w:t>
            </w:r>
            <w:r>
              <w:rPr>
                <w:rFonts w:hint="eastAsia" w:ascii="宋体" w:hAnsi="宋体" w:eastAsia="宋体" w:cs="宋体"/>
                <w:b w:val="0"/>
                <w:bCs/>
                <w:color w:val="000000"/>
                <w:sz w:val="24"/>
                <w:szCs w:val="24"/>
                <w:highlight w:val="none"/>
                <w:lang w:val="en-US" w:eastAsia="zh-CN"/>
              </w:rPr>
            </w:r>
            <w:r/>
          </w:p>
        </w:tc>
        <w:tc>
          <w:tcPr>
            <w:tcW w:w="4165"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1.按计划入企开展线下诊断</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2.辅导企业完成线上自评测</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3.编制诊断报告</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4.技术方案交流修订</w:t>
            </w:r>
            <w:r>
              <w:rPr>
                <w:rFonts w:hint="eastAsia" w:ascii="宋体" w:hAnsi="宋体" w:eastAsia="宋体" w:cs="宋体"/>
                <w:b w:val="0"/>
                <w:bCs/>
                <w:color w:val="000000"/>
                <w:sz w:val="24"/>
                <w:szCs w:val="24"/>
                <w:highlight w:val="none"/>
              </w:rPr>
            </w:r>
            <w:r/>
          </w:p>
        </w:tc>
      </w:tr>
      <w:tr>
        <w:trPr/>
        <w:tc>
          <w:tcPr>
            <w:tcW w:w="1413"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报告验收</w:t>
            </w:r>
            <w:r>
              <w:rPr>
                <w:rFonts w:hint="eastAsia" w:ascii="宋体" w:hAnsi="宋体" w:eastAsia="宋体" w:cs="宋体"/>
                <w:b w:val="0"/>
                <w:bCs/>
                <w:color w:val="000000"/>
                <w:sz w:val="24"/>
                <w:szCs w:val="24"/>
                <w:highlight w:val="none"/>
              </w:rPr>
            </w:r>
            <w:r/>
          </w:p>
        </w:tc>
        <w:tc>
          <w:tcPr>
            <w:tcW w:w="3822" w:type="dxa"/>
            <w:vAlign w:val="center"/>
            <w:textDirection w:val="lrTb"/>
            <w:noWrap w:val="false"/>
          </w:tcPr>
          <w:p>
            <w:pPr>
              <w:pStyle w:val="906"/>
              <w:ind w:left="0" w:right="0" w:firstLine="0"/>
              <w:jc w:val="left"/>
              <w:spacing w:before="40" w:after="40" w:line="240" w:lineRule="auto"/>
              <w:rPr>
                <w:rFonts w:ascii="宋体" w:hAnsi="宋体" w:eastAsia="宋体" w:cs="宋体"/>
                <w:b w:val="0"/>
                <w:bCs/>
                <w:color w:val="000000"/>
                <w:sz w:val="24"/>
                <w:szCs w:val="24"/>
                <w:highlight w:val="none"/>
                <w:lang w:val="en-US" w:eastAsia="zh-CN"/>
              </w:rPr>
            </w:pPr>
            <w:r>
              <w:rPr>
                <w:rFonts w:ascii="宋体" w:hAnsi="宋体" w:eastAsia="宋体" w:cs="宋体"/>
                <w:b w:val="0"/>
                <w:bCs/>
                <w:color w:val="000000"/>
                <w:sz w:val="24"/>
                <w:szCs w:val="24"/>
                <w:highlight w:val="none"/>
                <w:lang w:val="en-US" w:eastAsia="zh-CN"/>
              </w:rPr>
              <w:t xml:space="preserve">2026年12月</w:t>
            </w:r>
            <w:r>
              <w:rPr>
                <w:rFonts w:hint="eastAsia" w:ascii="宋体" w:hAnsi="宋体" w:eastAsia="宋体" w:cs="宋体"/>
                <w:b w:val="0"/>
                <w:bCs/>
                <w:color w:val="000000"/>
                <w:sz w:val="24"/>
                <w:szCs w:val="24"/>
                <w:highlight w:val="none"/>
                <w:lang w:val="en-US" w:eastAsia="zh-CN"/>
              </w:rPr>
              <w:t xml:space="preserve">31</w:t>
            </w:r>
            <w:r>
              <w:rPr>
                <w:rFonts w:ascii="宋体" w:hAnsi="宋体" w:eastAsia="宋体" w:cs="宋体"/>
                <w:b w:val="0"/>
                <w:bCs/>
                <w:color w:val="000000"/>
                <w:sz w:val="24"/>
                <w:szCs w:val="24"/>
                <w:highlight w:val="none"/>
                <w:lang w:val="en-US" w:eastAsia="zh-CN"/>
              </w:rPr>
              <w:t xml:space="preserve">日前完成</w:t>
            </w:r>
            <w:r>
              <w:rPr>
                <w:rFonts w:ascii="宋体" w:hAnsi="宋体" w:eastAsia="宋体" w:cs="宋体"/>
                <w:b w:val="0"/>
                <w:bCs/>
                <w:color w:val="000000"/>
                <w:sz w:val="24"/>
                <w:szCs w:val="24"/>
                <w:highlight w:val="none"/>
                <w:lang w:val="en-US" w:eastAsia="zh-CN"/>
              </w:rPr>
            </w:r>
            <w:r/>
          </w:p>
        </w:tc>
        <w:tc>
          <w:tcPr>
            <w:tcW w:w="4165" w:type="dxa"/>
            <w:vAlign w:val="center"/>
            <w:textDirection w:val="lrTb"/>
            <w:noWrap w:val="false"/>
          </w:tcPr>
          <w:p>
            <w:pPr>
              <w:pStyle w:val="906"/>
              <w:ind w:left="0" w:right="0" w:firstLine="0"/>
              <w:jc w:val="left"/>
              <w:spacing w:before="40" w:after="4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1.诊断结果汇报</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2.报告修改完善及签章</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3.平台数据上传及审核</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4.协助企业落实诊断方案</w:t>
            </w:r>
            <w:r>
              <w:rPr>
                <w:rFonts w:hint="eastAsia" w:ascii="宋体" w:hAnsi="宋体" w:eastAsia="宋体" w:cs="宋体"/>
                <w:b w:val="0"/>
                <w:bCs/>
                <w:color w:val="000000"/>
                <w:sz w:val="24"/>
                <w:szCs w:val="24"/>
                <w:highlight w:val="none"/>
              </w:rPr>
              <w:br w:type="textWrapping" w:clear="all"/>
            </w:r>
            <w:r>
              <w:rPr>
                <w:rFonts w:hint="eastAsia" w:ascii="宋体" w:hAnsi="宋体" w:eastAsia="宋体" w:cs="宋体"/>
                <w:b w:val="0"/>
                <w:bCs/>
                <w:color w:val="000000"/>
                <w:sz w:val="24"/>
                <w:szCs w:val="24"/>
                <w:highlight w:val="none"/>
              </w:rPr>
              <w:t xml:space="preserve">5.配合验收工作</w:t>
            </w:r>
            <w:r>
              <w:rPr>
                <w:rFonts w:hint="eastAsia" w:ascii="宋体" w:hAnsi="宋体" w:eastAsia="宋体" w:cs="宋体"/>
                <w:b w:val="0"/>
                <w:bCs/>
                <w:color w:val="000000"/>
                <w:sz w:val="24"/>
                <w:szCs w:val="24"/>
                <w:highlight w:val="none"/>
              </w:rPr>
            </w:r>
            <w:r/>
          </w:p>
        </w:tc>
      </w:tr>
    </w:tbl>
    <w:p>
      <w:pPr>
        <w:pStyle w:val="906"/>
        <w:ind w:firstLine="703"/>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其他</w:t>
      </w:r>
      <w:r>
        <w:rPr>
          <w:rFonts w:hint="eastAsia" w:ascii="宋体" w:hAnsi="宋体" w:eastAsia="宋体" w:cs="宋体"/>
          <w:b/>
          <w:bCs/>
          <w:color w:val="000000"/>
          <w:sz w:val="28"/>
          <w:szCs w:val="28"/>
          <w:highlight w:val="none"/>
        </w:rPr>
      </w:r>
      <w:r/>
    </w:p>
    <w:p>
      <w:pPr>
        <w:pStyle w:val="906"/>
        <w:ind w:firstLine="52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本项目因国家政策、方针影响等不可抗力因素而造成的项目暂停、延期、调整或取消，中标人应无条件服从，并自行承担由此带来的所有风险和损失。</w:t>
      </w:r>
      <w:r>
        <w:rPr>
          <w:rFonts w:ascii="宋体" w:hAnsi="宋体" w:cs="宋体"/>
          <w:b/>
          <w:bCs/>
          <w:color w:val="000000"/>
          <w:sz w:val="24"/>
          <w:szCs w:val="24"/>
          <w:highlight w:val="none"/>
        </w:rPr>
      </w:r>
      <w:r/>
    </w:p>
    <w:p>
      <w:pPr>
        <w:pStyle w:val="906"/>
        <w:ind w:firstLine="52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除继续履行将损害国家利益和社会公众利益的，政府采购合同的双方当事人不得擅自变更、中止或者终止合同。除发生法律规</w:t>
      </w:r>
      <w:r>
        <w:rPr>
          <w:rFonts w:hint="eastAsia" w:ascii="宋体" w:hAnsi="宋体" w:eastAsia="宋体" w:cs="宋体"/>
          <w:b/>
          <w:bCs/>
          <w:color w:val="000000"/>
          <w:sz w:val="24"/>
          <w:szCs w:val="24"/>
          <w:highlight w:val="none"/>
        </w:rPr>
        <w:t xml:space="preserve">定的不能预见、不能避免并不能克服的客观情况外，中标人不得放弃或拒绝签订合同。中标人放弃或拒绝签订合同的，不得参加对该项目重新开展的采购活动，由财政部门按照《</w:t>
      </w:r>
      <w:r>
        <w:rPr>
          <w:rFonts w:hint="eastAsia" w:ascii="宋体" w:hAnsi="宋体" w:eastAsia="宋体" w:cs="宋体"/>
          <w:b/>
          <w:bCs/>
          <w:color w:val="000000"/>
          <w:sz w:val="24"/>
          <w:szCs w:val="24"/>
          <w:highlight w:val="none"/>
          <w:lang w:eastAsia="zh-CN"/>
        </w:rPr>
        <w:t xml:space="preserve">中华人民共和国政府采购法</w:t>
      </w:r>
      <w:r>
        <w:rPr>
          <w:rFonts w:hint="eastAsia" w:ascii="宋体" w:hAnsi="宋体" w:eastAsia="宋体" w:cs="宋体"/>
          <w:b/>
          <w:bCs/>
          <w:color w:val="000000"/>
          <w:sz w:val="24"/>
          <w:szCs w:val="24"/>
          <w:highlight w:val="none"/>
        </w:rPr>
        <w:t xml:space="preserve">》第七十七条第一款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中华人民共和国政府采购法实施条例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第七十二条</w:t>
      </w:r>
      <w:r>
        <w:rPr>
          <w:rFonts w:hint="eastAsia" w:ascii="宋体" w:hAnsi="宋体" w:eastAsia="宋体" w:cs="宋体"/>
          <w:b/>
          <w:bCs/>
          <w:color w:val="000000"/>
          <w:sz w:val="24"/>
          <w:szCs w:val="24"/>
          <w:highlight w:val="none"/>
        </w:rPr>
        <w:t xml:space="preserve">予以罚款，</w:t>
      </w:r>
      <w:r>
        <w:rPr>
          <w:rFonts w:hint="eastAsia" w:ascii="宋体" w:hAnsi="宋体" w:cs="宋体"/>
          <w:b/>
          <w:bCs/>
          <w:color w:val="000000"/>
          <w:sz w:val="24"/>
          <w:szCs w:val="24"/>
          <w:highlight w:val="none"/>
        </w:rPr>
        <w:t xml:space="preserve">列入不良行为记录名单，在一至三年内禁止参加政府采购活动，并予以通报。</w:t>
      </w:r>
      <w:r>
        <w:rPr>
          <w:rFonts w:hint="eastAsia" w:ascii="宋体" w:hAnsi="宋体" w:cs="宋体"/>
          <w:b/>
          <w:bCs/>
          <w:color w:val="000000"/>
          <w:sz w:val="24"/>
          <w:szCs w:val="24"/>
          <w:highlight w:val="none"/>
        </w:rPr>
      </w:r>
      <w:r/>
    </w:p>
    <w:p>
      <w:pPr>
        <w:pStyle w:val="906"/>
        <w:jc w:val="both"/>
        <w:spacing w:line="360" w:lineRule="auto"/>
        <w:rPr>
          <w:rFonts w:hint="eastAsia" w:ascii="华文中宋" w:hAnsi="华文中宋" w:eastAsia="华文中宋" w:cs="Times New Roman"/>
          <w:b/>
          <w:color w:val="000000"/>
          <w:sz w:val="36"/>
          <w:szCs w:val="36"/>
          <w:highlight w:val="none"/>
          <w:lang w:val="en-US" w:eastAsia="zh-CN"/>
        </w:rPr>
        <w:outlineLvl w:val="0"/>
      </w:pPr>
      <w:r>
        <w:rPr>
          <w:rFonts w:hint="eastAsia" w:ascii="华文中宋" w:hAnsi="华文中宋" w:eastAsia="华文中宋" w:cs="Times New Roman"/>
          <w:b/>
          <w:color w:val="000000"/>
          <w:sz w:val="36"/>
          <w:szCs w:val="36"/>
          <w:highlight w:val="none"/>
          <w:lang w:val="en-US" w:eastAsia="zh-CN"/>
        </w:rPr>
      </w:r>
      <w:r/>
    </w:p>
    <w:p>
      <w:pPr>
        <w:pStyle w:val="906"/>
        <w:ind w:firstLine="527"/>
        <w:jc w:val="center"/>
        <w:spacing w:line="360" w:lineRule="auto"/>
        <w:rPr>
          <w:rFonts w:hint="eastAsia" w:ascii="华文中宋" w:hAnsi="华文中宋" w:eastAsia="华文中宋"/>
          <w:b/>
          <w:color w:val="000000"/>
          <w:sz w:val="36"/>
          <w:szCs w:val="36"/>
          <w:highlight w:val="none"/>
        </w:rPr>
      </w:pPr>
      <w:r>
        <w:rPr>
          <w:rFonts w:hint="eastAsia" w:ascii="华文中宋" w:hAnsi="华文中宋" w:eastAsia="华文中宋" w:cs="Times New Roman"/>
          <w:b/>
          <w:color w:val="000000"/>
          <w:sz w:val="36"/>
          <w:szCs w:val="36"/>
          <w:highlight w:val="none"/>
          <w:lang w:val="en-US" w:eastAsia="zh-CN"/>
        </w:rPr>
        <w:br w:type="page" w:clear="all"/>
      </w:r>
      <w:bookmarkStart w:id="438" w:name="_Toc29833"/>
      <w:r>
        <w:rPr>
          <w:rFonts w:hint="eastAsia" w:ascii="华文中宋" w:hAnsi="华文中宋" w:eastAsia="华文中宋"/>
          <w:b/>
          <w:color w:val="000000"/>
          <w:sz w:val="36"/>
          <w:szCs w:val="36"/>
          <w:highlight w:val="none"/>
        </w:rPr>
        <w:t xml:space="preserve">第五章 评标方法与评标标准</w:t>
      </w:r>
      <w:bookmarkEnd w:id="430"/>
      <w:r/>
      <w:bookmarkEnd w:id="431"/>
      <w:r/>
      <w:bookmarkEnd w:id="432"/>
      <w:r/>
      <w:bookmarkEnd w:id="433"/>
      <w:r/>
      <w:bookmarkEnd w:id="438"/>
      <w:r>
        <w:rPr>
          <w:rFonts w:hint="eastAsia" w:ascii="华文中宋" w:hAnsi="华文中宋" w:eastAsia="华文中宋"/>
          <w:b/>
          <w:color w:val="000000"/>
          <w:sz w:val="36"/>
          <w:szCs w:val="36"/>
          <w:highlight w:val="none"/>
        </w:rPr>
      </w:r>
      <w:r/>
    </w:p>
    <w:p>
      <w:pPr>
        <w:pStyle w:val="908"/>
        <w:ind w:firstLine="482"/>
        <w:jc w:val="both"/>
        <w:spacing w:before="0" w:after="0" w:line="360" w:lineRule="auto"/>
        <w:rPr>
          <w:rFonts w:ascii="宋体" w:hAnsi="宋体" w:eastAsia="宋体"/>
          <w:color w:val="000000"/>
          <w:sz w:val="24"/>
          <w:szCs w:val="24"/>
          <w:highlight w:val="none"/>
        </w:rPr>
      </w:pPr>
      <w:r/>
      <w:bookmarkStart w:id="439" w:name="_Toc12708983"/>
      <w:r/>
      <w:bookmarkStart w:id="440" w:name="_Toc12887274"/>
      <w:r/>
      <w:bookmarkStart w:id="441" w:name="_Toc9363437"/>
      <w:r/>
      <w:bookmarkStart w:id="442" w:name="_Toc47453314"/>
      <w:r/>
      <w:bookmarkStart w:id="443" w:name="_Toc4782"/>
      <w:r>
        <w:rPr>
          <w:rFonts w:hint="eastAsia" w:ascii="宋体" w:hAnsi="宋体" w:eastAsia="宋体"/>
          <w:color w:val="000000"/>
          <w:sz w:val="24"/>
          <w:szCs w:val="24"/>
          <w:highlight w:val="none"/>
        </w:rPr>
        <w:t xml:space="preserve">一、评标方法与定标原则</w:t>
      </w:r>
      <w:bookmarkEnd w:id="439"/>
      <w:r/>
      <w:bookmarkEnd w:id="440"/>
      <w:r/>
      <w:bookmarkEnd w:id="441"/>
      <w:r/>
      <w:bookmarkEnd w:id="442"/>
      <w:r/>
      <w:bookmarkEnd w:id="443"/>
      <w:r>
        <w:rPr>
          <w:rFonts w:ascii="宋体" w:hAnsi="宋体" w:eastAsia="宋体"/>
          <w:color w:val="000000"/>
          <w:sz w:val="24"/>
          <w:szCs w:val="24"/>
          <w:highlight w:val="none"/>
        </w:rPr>
      </w:r>
      <w:r/>
    </w:p>
    <w:p>
      <w:pPr>
        <w:pStyle w:val="1013"/>
        <w:jc w:val="both"/>
        <w:spacing w:before="0" w:after="0"/>
        <w:rPr>
          <w:rFonts w:hint="eastAsia" w:ascii="宋体" w:hAnsi="宋体"/>
          <w:color w:val="000000"/>
          <w:szCs w:val="21"/>
          <w:highlight w:val="none"/>
        </w:rPr>
      </w:pPr>
      <w:r>
        <w:rPr>
          <w:rFonts w:hint="eastAsia" w:ascii="宋体" w:hAnsi="宋体"/>
          <w:bCs/>
          <w:color w:val="000000"/>
          <w:highlight w:val="none"/>
        </w:rPr>
        <w:t xml:space="preserve">评委会将对确定为实质性响应招标文件要求的投标文件进行评价和比较，评标采用综合评分法。</w:t>
      </w:r>
      <w:r>
        <w:rPr>
          <w:rFonts w:ascii="宋体" w:hAnsi="宋体"/>
          <w:bCs/>
          <w:color w:val="000000"/>
          <w:highlight w:val="none"/>
        </w:rPr>
        <w:t xml:space="preserve">采用综合评分法的，评标结果按评审后得分由高到低顺序排列。得分相同的，按投标报价由低到高顺序排列。得分且投标报价相同的</w:t>
      </w:r>
      <w:r>
        <w:rPr>
          <w:rFonts w:hint="eastAsia" w:ascii="宋体" w:hAnsi="宋体"/>
          <w:bCs/>
          <w:color w:val="000000"/>
          <w:highlight w:val="none"/>
        </w:rPr>
        <w:t xml:space="preserve">，</w:t>
      </w:r>
      <w:r>
        <w:rPr>
          <w:rFonts w:hint="eastAsia" w:ascii="宋体" w:hAnsi="宋体"/>
          <w:color w:val="000000"/>
          <w:szCs w:val="21"/>
          <w:highlight w:val="none"/>
        </w:rPr>
        <w:t xml:space="preserve">按方案部分优劣顺序排列</w:t>
      </w:r>
      <w:r>
        <w:rPr>
          <w:rFonts w:hint="eastAsia" w:ascii="宋体" w:hAnsi="宋体"/>
          <w:color w:val="000000"/>
          <w:highlight w:val="none"/>
        </w:rPr>
        <w:t xml:space="preserve">。</w:t>
      </w:r>
      <w:r>
        <w:rPr>
          <w:rFonts w:hint="eastAsia" w:ascii="宋体" w:hAnsi="宋体"/>
          <w:color w:val="000000"/>
          <w:szCs w:val="21"/>
          <w:highlight w:val="none"/>
        </w:rPr>
        <w:t xml:space="preserve">由评委会确定中标供应商。</w:t>
      </w:r>
      <w:r>
        <w:rPr>
          <w:rFonts w:hint="eastAsia" w:ascii="宋体" w:hAnsi="宋体"/>
          <w:color w:val="000000"/>
          <w:szCs w:val="21"/>
          <w:highlight w:val="none"/>
        </w:rPr>
      </w:r>
      <w:r/>
    </w:p>
    <w:p>
      <w:pPr>
        <w:pStyle w:val="906"/>
        <w:ind w:firstLine="482"/>
        <w:spacing w:line="360" w:lineRule="auto"/>
        <w:widowControl/>
        <w:rPr>
          <w:rFonts w:hint="eastAsia" w:ascii="宋体" w:hAnsi="宋体" w:eastAsia="宋体" w:cs="Times New Roman"/>
          <w:b/>
          <w:bCs/>
          <w:color w:val="000000"/>
          <w:sz w:val="24"/>
          <w:highlight w:val="none"/>
          <w:lang w:val="en-US" w:eastAsia="zh-CN"/>
        </w:rPr>
      </w:pPr>
      <w:r/>
      <w:bookmarkStart w:id="444" w:name="_Toc12887275"/>
      <w:r/>
      <w:bookmarkStart w:id="445" w:name="_Toc9363438"/>
      <w:r/>
      <w:bookmarkStart w:id="446" w:name="_Toc12708984"/>
      <w:r/>
      <w:bookmarkStart w:id="447" w:name="_Toc20454"/>
      <w:r/>
      <w:bookmarkStart w:id="448" w:name="_Toc47453315"/>
      <w:r>
        <w:rPr>
          <w:rFonts w:hint="eastAsia" w:ascii="宋体" w:hAnsi="宋体" w:eastAsia="宋体" w:cs="Times New Roman"/>
          <w:b/>
          <w:bCs/>
          <w:color w:val="000000"/>
          <w:sz w:val="24"/>
          <w:highlight w:val="none"/>
          <w:lang w:val="en-US" w:eastAsia="zh-CN"/>
        </w:rPr>
        <w:t xml:space="preserve">本项目共计四个采购包，可兼投但不兼中。按照采购包一、采购包二、采购包三、采购包四顺序依次评审。如供应商在前序采购包中为第一中标候选人，则不再推荐为后序采购包的中标候选人。如为联合体投标的，联合体协议内的成员在前序采购包中为第一中标候选人的，则该联合体成员在后序采购包中组成的联合体不再推荐为后序采购包的中标候选人。</w:t>
      </w:r>
      <w:r>
        <w:rPr>
          <w:rFonts w:hint="eastAsia" w:ascii="宋体" w:hAnsi="宋体" w:eastAsia="宋体" w:cs="Times New Roman"/>
          <w:b/>
          <w:bCs/>
          <w:color w:val="000000"/>
          <w:sz w:val="24"/>
          <w:highlight w:val="none"/>
          <w:lang w:val="en-US" w:eastAsia="zh-CN"/>
        </w:rPr>
      </w:r>
      <w:r/>
    </w:p>
    <w:p>
      <w:pPr>
        <w:pStyle w:val="908"/>
        <w:ind w:firstLine="482"/>
        <w:jc w:val="both"/>
        <w:spacing w:before="0" w:after="0"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如中标公告发布后，发生质疑（投诉）情形。质疑（投诉）情形成立的，则取消该质疑（投诉）采购包的中标候选人中标资格，且不因此影响其他采购包的采购程序。</w:t>
      </w:r>
      <w:r>
        <w:rPr>
          <w:rFonts w:hint="eastAsia" w:ascii="宋体" w:hAnsi="宋体" w:eastAsia="宋体" w:cs="Times New Roman"/>
          <w:b/>
          <w:bCs/>
          <w:color w:val="000000"/>
          <w:sz w:val="24"/>
          <w:highlight w:val="none"/>
          <w:lang w:val="en-US" w:eastAsia="zh-CN"/>
        </w:rPr>
      </w:r>
      <w:r/>
    </w:p>
    <w:p>
      <w:pPr>
        <w:pStyle w:val="908"/>
        <w:ind w:firstLine="482"/>
        <w:jc w:val="both"/>
        <w:spacing w:before="0" w:after="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二、评标标准</w:t>
      </w:r>
      <w:bookmarkEnd w:id="444"/>
      <w:r/>
      <w:bookmarkEnd w:id="445"/>
      <w:r/>
      <w:bookmarkEnd w:id="446"/>
      <w:r/>
      <w:bookmarkEnd w:id="447"/>
      <w:r/>
      <w:bookmarkEnd w:id="448"/>
      <w:r>
        <w:rPr>
          <w:rFonts w:ascii="宋体" w:hAnsi="宋体" w:eastAsia="宋体"/>
          <w:color w:val="000000"/>
          <w:sz w:val="24"/>
          <w:szCs w:val="24"/>
          <w:highlight w:val="none"/>
        </w:rPr>
      </w:r>
      <w:r/>
    </w:p>
    <w:tbl>
      <w:tblPr>
        <w:tblW w:w="93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76"/>
        <w:gridCol w:w="6665"/>
        <w:gridCol w:w="708"/>
      </w:tblGrid>
      <w:tr>
        <w:trPr>
          <w:tblHeader/>
        </w:trPr>
        <w:tc>
          <w:tcPr>
            <w:tcW w:w="733"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bookmarkStart w:id="449" w:name="_Toc12708985"/>
            <w:r/>
            <w:bookmarkStart w:id="450" w:name="_Toc8485125"/>
            <w:r/>
            <w:bookmarkStart w:id="451" w:name="_Toc47453316"/>
            <w:r/>
            <w:bookmarkStart w:id="452" w:name="_Toc9363439"/>
            <w:r/>
            <w:bookmarkStart w:id="453" w:name="_Hlk44577072"/>
            <w:r/>
            <w:bookmarkStart w:id="454" w:name="_Hlk106726583"/>
            <w:r/>
            <w:bookmarkStart w:id="455" w:name="_Hlk106727412"/>
            <w:r/>
            <w:bookmarkStart w:id="456" w:name="_Hlk106725945"/>
            <w:r/>
            <w:bookmarkStart w:id="457" w:name="_Toc12887276"/>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76"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6665"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708" w:type="dxa"/>
            <w:vAlign w:val="top"/>
            <w:textDirection w:val="lrTb"/>
            <w:noWrap w:val="false"/>
          </w:tcPr>
          <w:p>
            <w:pPr>
              <w:pStyle w:val="90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733"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76"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w:t>
            </w:r>
            <w:r>
              <w:rPr>
                <w:rFonts w:hint="eastAsia" w:ascii="宋体" w:hAnsi="宋体" w:eastAsia="宋体" w:cs="宋体"/>
                <w:b/>
                <w:color w:val="000000"/>
                <w:szCs w:val="21"/>
                <w:highlight w:val="none"/>
              </w:rPr>
            </w:r>
            <w:r/>
          </w:p>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（10分）</w:t>
            </w:r>
            <w:r>
              <w:rPr>
                <w:rFonts w:hint="eastAsia" w:ascii="宋体" w:hAnsi="宋体" w:eastAsia="宋体" w:cs="宋体"/>
                <w:b/>
                <w:color w:val="000000"/>
                <w:szCs w:val="21"/>
                <w:highlight w:val="none"/>
              </w:rPr>
            </w:r>
            <w:r/>
          </w:p>
        </w:tc>
        <w:tc>
          <w:tcPr>
            <w:tcW w:w="6665" w:type="dxa"/>
            <w:vAlign w:val="center"/>
            <w:textDirection w:val="lrTb"/>
            <w:noWrap w:val="false"/>
          </w:tcPr>
          <w:p>
            <w:pPr>
              <w:pStyle w:val="906"/>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采用低价优先法计算，即满足招标文件要求且</w:t>
            </w:r>
            <w:r>
              <w:rPr>
                <w:rFonts w:hint="eastAsia" w:ascii="宋体" w:hAnsi="宋体" w:eastAsia="宋体" w:cs="宋体"/>
                <w:color w:val="000000"/>
                <w:szCs w:val="21"/>
                <w:highlight w:val="none"/>
                <w:lang w:val="en-US" w:eastAsia="zh-CN"/>
              </w:rPr>
              <w:t xml:space="preserve">投标报价</w:t>
            </w:r>
            <w:r>
              <w:rPr>
                <w:rFonts w:hint="eastAsia" w:ascii="宋体" w:hAnsi="宋体" w:eastAsia="宋体" w:cs="宋体"/>
                <w:color w:val="000000"/>
                <w:szCs w:val="21"/>
                <w:highlight w:val="none"/>
              </w:rPr>
              <w:t xml:space="preserve">最低的投标报价为</w:t>
            </w:r>
            <w:r>
              <w:rPr>
                <w:rFonts w:hint="eastAsia" w:ascii="宋体" w:hAnsi="宋体" w:eastAsia="宋体" w:cs="宋体"/>
                <w:color w:val="000000"/>
                <w:szCs w:val="21"/>
                <w:highlight w:val="none"/>
                <w:lang w:eastAsia="zh-CN"/>
              </w:rPr>
              <w:t xml:space="preserve">评标基准价</w:t>
            </w:r>
            <w:r>
              <w:rPr>
                <w:rFonts w:hint="eastAsia" w:ascii="宋体" w:hAnsi="宋体" w:eastAsia="宋体" w:cs="宋体"/>
                <w:color w:val="000000"/>
                <w:szCs w:val="21"/>
                <w:highlight w:val="none"/>
              </w:rPr>
              <w:t xml:space="preserve">，其价格分为满分。其他投标人的价格分统一按照下列公式计算：投标报价得分=</w:t>
            </w:r>
            <w:r>
              <w:rPr>
                <w:rFonts w:hint="eastAsia" w:ascii="宋体" w:hAnsi="宋体" w:eastAsia="宋体" w:cs="宋体"/>
                <w:color w:val="000000"/>
                <w:szCs w:val="21"/>
                <w:highlight w:val="none"/>
                <w:lang w:eastAsia="zh-CN"/>
              </w:rPr>
              <w:t xml:space="preserve">（评标基准价</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该投标人</w:t>
            </w:r>
            <w:r>
              <w:rPr>
                <w:rFonts w:hint="eastAsia" w:ascii="宋体" w:hAnsi="宋体" w:eastAsia="宋体" w:cs="宋体"/>
                <w:color w:val="000000"/>
                <w:szCs w:val="21"/>
                <w:highlight w:val="none"/>
                <w:lang w:val="en-US" w:eastAsia="zh-CN"/>
              </w:rPr>
              <w:t xml:space="preserve">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×10（小数点保留两位）。</w:t>
            </w:r>
            <w:r>
              <w:rPr>
                <w:rFonts w:hint="eastAsia" w:ascii="宋体" w:hAnsi="宋体" w:eastAsia="宋体" w:cs="宋体"/>
                <w:color w:val="000000"/>
                <w:szCs w:val="21"/>
                <w:highlight w:val="none"/>
              </w:rPr>
            </w:r>
            <w:r/>
          </w:p>
          <w:p>
            <w:pPr>
              <w:pStyle w:val="906"/>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szCs w:val="21"/>
                <w:highlight w:val="none"/>
                <w:lang w:val="en-US" w:eastAsia="zh-CN"/>
              </w:rPr>
              <w:t xml:space="preserve">按单价进行报价。</w:t>
            </w:r>
            <w:r>
              <w:rPr>
                <w:rFonts w:hint="eastAsia" w:ascii="宋体" w:hAnsi="宋体" w:eastAsia="宋体" w:cs="宋体"/>
                <w:b/>
                <w:bCs/>
                <w:color w:val="000000"/>
                <w:highlight w:val="none"/>
              </w:rPr>
            </w:r>
            <w:r/>
          </w:p>
        </w:tc>
        <w:tc>
          <w:tcPr>
            <w:tcW w:w="708" w:type="dxa"/>
            <w:vAlign w:val="center"/>
            <w:textDirection w:val="lrTb"/>
            <w:noWrap w:val="false"/>
          </w:tcPr>
          <w:p>
            <w:pPr>
              <w:pStyle w:val="906"/>
              <w:jc w:val="center"/>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bCs/>
                <w:color w:val="000000"/>
                <w:szCs w:val="21"/>
                <w:highlight w:val="none"/>
              </w:rPr>
            </w:r>
            <w:r/>
          </w:p>
        </w:tc>
      </w:tr>
      <w:tr>
        <w:trPr>
          <w:trHeight w:val="123"/>
        </w:trPr>
        <w:tc>
          <w:tcPr>
            <w:tcW w:w="733" w:type="dxa"/>
            <w:vAlign w:val="center"/>
            <w:vMerge w:val="restart"/>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rPr>
            </w:r>
            <w:r/>
          </w:p>
        </w:tc>
        <w:tc>
          <w:tcPr>
            <w:tcW w:w="1276" w:type="dxa"/>
            <w:vAlign w:val="center"/>
            <w:vMerge w:val="restart"/>
            <w:textDirection w:val="lrTb"/>
            <w:noWrap w:val="false"/>
          </w:tcPr>
          <w:p>
            <w:pPr>
              <w:pStyle w:val="906"/>
              <w:jc w:val="center"/>
              <w:spacing w:line="360" w:lineRule="auto"/>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服务方案（40分）</w:t>
            </w:r>
            <w:r>
              <w:rPr>
                <w:rFonts w:ascii="宋体" w:hAnsi="宋体" w:eastAsia="宋体" w:cs="宋体"/>
                <w:b/>
                <w:color w:val="000000"/>
                <w:szCs w:val="21"/>
                <w:highlight w:val="none"/>
                <w:lang w:val="en-US" w:eastAsia="zh-CN"/>
              </w:rPr>
            </w:r>
            <w:r/>
          </w:p>
        </w:tc>
        <w:tc>
          <w:tcPr>
            <w:tcW w:w="6665" w:type="dxa"/>
            <w:vAlign w:val="center"/>
            <w:textDirection w:val="lrTb"/>
            <w:noWrap w:val="false"/>
          </w:tcPr>
          <w:p>
            <w:pPr>
              <w:pStyle w:val="906"/>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2.1线下诊断服务前期准备方案</w:t>
            </w:r>
            <w:r>
              <w:rPr>
                <w:rFonts w:hint="eastAsia" w:ascii="宋体" w:hAnsi="宋体" w:eastAsia="宋体" w:cs="宋体"/>
                <w:b/>
                <w:bCs/>
                <w:color w:val="000000"/>
                <w:szCs w:val="21"/>
                <w:highlight w:val="none"/>
                <w:lang w:val="en-US" w:eastAsia="zh-CN"/>
              </w:rPr>
            </w:r>
            <w:r/>
          </w:p>
          <w:p>
            <w:pPr>
              <w:pStyle w:val="906"/>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包括但不限于诊断服务商对接企业组织预调研、信息收集、人员前期准备，</w:t>
            </w:r>
            <w:r>
              <w:rPr>
                <w:rFonts w:hint="eastAsia" w:ascii="宋体" w:hAnsi="宋体" w:eastAsia="宋体" w:cs="宋体"/>
                <w:color w:val="000000"/>
                <w:szCs w:val="21"/>
                <w:highlight w:val="none"/>
                <w:lang w:val="en-US" w:eastAsia="zh-CN"/>
              </w:rPr>
              <w:t xml:space="preserve">项目启动会、基本情况介绍等方案内容。</w:t>
            </w:r>
            <w:r>
              <w:rPr>
                <w:rFonts w:hint="eastAsia" w:ascii="宋体" w:hAnsi="宋体" w:eastAsia="宋体" w:cs="宋体"/>
                <w:color w:val="000000"/>
                <w:szCs w:val="21"/>
                <w:highlight w:val="none"/>
                <w:lang w:val="en-US" w:eastAsia="zh-CN"/>
              </w:rPr>
            </w:r>
            <w:r/>
          </w:p>
          <w:p>
            <w:pPr>
              <w:pStyle w:val="906"/>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（1）方案内容完整，具有针对性、可行性，前期准备工作完善、基本情况说明方案具体，得5分；</w:t>
            </w:r>
            <w:r>
              <w:rPr>
                <w:rFonts w:ascii="宋体" w:hAnsi="宋体" w:eastAsia="宋体" w:cs="宋体"/>
                <w:color w:val="000000"/>
                <w:szCs w:val="21"/>
                <w:highlight w:val="none"/>
                <w:lang w:val="en-US" w:eastAsia="zh-CN"/>
              </w:rPr>
            </w:r>
            <w:r/>
          </w:p>
          <w:p>
            <w:pPr>
              <w:pStyle w:val="90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（2）方案内容相对完整，一定程度上具有针对性、可行性，能够满足前期准备工作需要，得3分；</w:t>
            </w:r>
            <w:r>
              <w:rPr>
                <w:rFonts w:hint="eastAsia" w:ascii="宋体" w:hAnsi="宋体" w:eastAsia="宋体" w:cs="宋体"/>
                <w:color w:val="000000"/>
                <w:szCs w:val="21"/>
                <w:highlight w:val="none"/>
                <w:lang w:val="en-US" w:eastAsia="zh-CN"/>
              </w:rPr>
            </w:r>
            <w:r/>
          </w:p>
          <w:p>
            <w:pPr>
              <w:pStyle w:val="90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（3）方案内容笼统，具体措施流于形式，得1分；</w:t>
            </w:r>
            <w:r>
              <w:rPr>
                <w:rFonts w:hint="eastAsia" w:ascii="宋体" w:hAnsi="宋体" w:eastAsia="宋体" w:cs="宋体"/>
                <w:color w:val="000000"/>
                <w:szCs w:val="21"/>
                <w:highlight w:val="none"/>
                <w:lang w:val="en-US" w:eastAsia="zh-CN"/>
              </w:rPr>
            </w:r>
            <w:r/>
          </w:p>
          <w:p>
            <w:pPr>
              <w:pStyle w:val="906"/>
              <w:jc w:val="left"/>
              <w:spacing w:line="360" w:lineRule="auto"/>
              <w:rPr>
                <w:color w:val="000000"/>
                <w:highlight w:val="none"/>
                <w:lang w:val="en-US" w:eastAsia="zh-CN"/>
              </w:rPr>
            </w:pPr>
            <w:r>
              <w:rPr>
                <w:rFonts w:hint="eastAsia" w:ascii="宋体" w:hAnsi="宋体" w:eastAsia="宋体" w:cs="宋体"/>
                <w:color w:val="000000"/>
                <w:szCs w:val="21"/>
                <w:highlight w:val="none"/>
                <w:lang w:val="en-US" w:eastAsia="zh-CN"/>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color w:val="000000"/>
                <w:highlight w:val="none"/>
              </w:rPr>
            </w:pPr>
            <w:r>
              <w:rPr>
                <w:color w:val="000000"/>
                <w:highlight w:val="none"/>
              </w:rPr>
            </w:r>
            <w:r/>
          </w:p>
        </w:tc>
        <w:tc>
          <w:tcPr>
            <w:tcW w:w="1276" w:type="dxa"/>
            <w:vAlign w:val="center"/>
            <w:vMerge w:val="continue"/>
            <w:textDirection w:val="lrTb"/>
            <w:noWrap w:val="false"/>
          </w:tcPr>
          <w:p>
            <w:pPr>
              <w:pStyle w:val="906"/>
              <w:jc w:val="center"/>
              <w:spacing w:line="360" w:lineRule="auto"/>
              <w:widowControl/>
              <w:rPr>
                <w:color w:val="000000"/>
                <w:highlight w:val="none"/>
              </w:rPr>
            </w:pPr>
            <w:r>
              <w:rPr>
                <w:color w:val="000000"/>
                <w:highlight w:val="none"/>
              </w:rPr>
            </w:r>
            <w:r/>
          </w:p>
        </w:tc>
        <w:tc>
          <w:tcPr>
            <w:tcW w:w="6665" w:type="dxa"/>
            <w:vAlign w:val="center"/>
            <w:textDirection w:val="lrTb"/>
            <w:noWrap w:val="false"/>
          </w:tcPr>
          <w:p>
            <w:pPr>
              <w:pStyle w:val="906"/>
              <w:jc w:val="both"/>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2.2专项主题培训方案</w:t>
            </w:r>
            <w:r>
              <w:rPr>
                <w:rFonts w:hint="eastAsia" w:ascii="宋体" w:hAnsi="宋体" w:eastAsia="宋体" w:cs="宋体"/>
                <w:b/>
                <w:bCs/>
                <w:color w:val="000000"/>
                <w:szCs w:val="21"/>
                <w:highlight w:val="none"/>
                <w:lang w:val="en-US" w:eastAsia="zh-CN"/>
              </w:rPr>
            </w:r>
            <w:r/>
          </w:p>
          <w:p>
            <w:pPr>
              <w:pStyle w:val="906"/>
              <w:jc w:val="both"/>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包括但不限于为被诊断企业提供人工智能赋能智能制造等相关主题培训的组织实施方案。内容涵盖人工智能技术赋能智能制造的理念、典型场景、应用路径与案例。</w:t>
            </w:r>
            <w:r>
              <w:rPr>
                <w:rFonts w:ascii="宋体" w:hAnsi="宋体" w:eastAsia="宋体" w:cs="宋体"/>
                <w:color w:val="000000"/>
                <w:szCs w:val="21"/>
                <w:highlight w:val="none"/>
                <w:lang w:val="en-US" w:eastAsia="zh-CN"/>
              </w:rPr>
            </w:r>
            <w:r/>
          </w:p>
          <w:p>
            <w:pPr>
              <w:pStyle w:val="906"/>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培训体系构建系统完备，实施路径清晰且落地转化能力强，时序安排与组织形式设计科学，课程内容深度契合诊断结论及企业数字化转型能力跃升目标，得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6"/>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培训体系较为健全，具备良好的实操基础，时序与形式规划较为合理，课程内容能够较</w:t>
            </w:r>
            <w:r>
              <w:rPr>
                <w:rFonts w:hint="eastAsia" w:ascii="宋体" w:hAnsi="宋体" w:eastAsia="宋体" w:cs="宋体"/>
                <w:color w:val="000000"/>
                <w:szCs w:val="21"/>
                <w:highlight w:val="none"/>
                <w:lang w:eastAsia="zh-CN"/>
              </w:rPr>
              <w:t xml:space="preserve">好地</w:t>
            </w:r>
            <w:r>
              <w:rPr>
                <w:rFonts w:hint="eastAsia" w:ascii="宋体" w:hAnsi="宋体" w:eastAsia="宋体" w:cs="宋体"/>
                <w:color w:val="000000"/>
                <w:szCs w:val="21"/>
                <w:highlight w:val="none"/>
              </w:rPr>
              <w:t xml:space="preserve">响应项目核心需求，得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6"/>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培训体系逻辑性欠佳，课程内容呈碎片化，与项目实际需求的匹配度不足，得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6"/>
              <w:jc w:val="left"/>
              <w:spacing w:line="360" w:lineRule="auto"/>
              <w:rPr>
                <w:color w:val="000000"/>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color w:val="000000"/>
                <w:highlight w:val="none"/>
                <w:lang w:val="en-US" w:eastAsia="zh-CN"/>
              </w:rPr>
              <w:t xml:space="preserve">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665" w:type="dxa"/>
            <w:vAlign w:val="center"/>
            <w:textDirection w:val="lrTb"/>
            <w:noWrap w:val="false"/>
          </w:tcPr>
          <w:p>
            <w:pPr>
              <w:pStyle w:val="906"/>
              <w:jc w:val="left"/>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2.3现场诊断服务方案</w:t>
            </w:r>
            <w:r>
              <w:rPr>
                <w:rFonts w:hint="eastAsia" w:ascii="宋体" w:hAnsi="宋体" w:eastAsia="宋体" w:cs="宋体"/>
                <w:b/>
                <w:bCs/>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包括但不限于现场组织实施的调研方案、资料收集手段等。</w:t>
            </w:r>
            <w:r>
              <w:rPr>
                <w:rFonts w:hint="eastAsia" w:ascii="宋体" w:hAnsi="宋体" w:eastAsia="宋体" w:cs="宋体"/>
                <w:color w:val="000000"/>
                <w:szCs w:val="21"/>
                <w:highlight w:val="none"/>
                <w:lang w:val="en-US" w:eastAsia="zh-CN"/>
              </w:rPr>
            </w:r>
            <w:r/>
          </w:p>
          <w:p>
            <w:pPr>
              <w:pStyle w:val="906"/>
              <w:jc w:val="left"/>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（1）方案内容完整，具有针对性、可行性，能够从人员访谈、现场调研、资料收集等多方面阐述现场诊断服务内容，得7分；</w:t>
            </w:r>
            <w:r>
              <w:rPr>
                <w:rFonts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（2）方案内容相对完整，一定程度上具有针对性、可行性，能够满足现场诊断工作需要，得5分；</w:t>
            </w:r>
            <w:r>
              <w:rPr>
                <w:rFonts w:hint="eastAsia"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（3）方案内容笼统，具体措施流于形式，方案内容针对性不明确，得3分；</w:t>
            </w:r>
            <w:r>
              <w:rPr>
                <w:rFonts w:hint="eastAsia" w:ascii="宋体" w:hAnsi="宋体" w:eastAsia="宋体" w:cs="宋体"/>
                <w:color w:val="000000"/>
                <w:szCs w:val="21"/>
                <w:highlight w:val="none"/>
                <w:lang w:val="en-US" w:eastAsia="zh-CN"/>
              </w:rPr>
            </w:r>
            <w:r/>
          </w:p>
          <w:p>
            <w:pPr>
              <w:pStyle w:val="906"/>
              <w:jc w:val="left"/>
              <w:spacing w:line="360" w:lineRule="auto"/>
              <w:widowControl/>
              <w:rPr>
                <w:color w:val="000000"/>
                <w:highlight w:val="none"/>
                <w:lang w:val="en-US" w:eastAsia="zh-CN"/>
              </w:rPr>
            </w:pPr>
            <w:r>
              <w:rPr>
                <w:rFonts w:hint="eastAsia" w:ascii="宋体" w:hAnsi="宋体" w:eastAsia="宋体" w:cs="宋体"/>
                <w:color w:val="000000"/>
                <w:szCs w:val="21"/>
                <w:highlight w:val="none"/>
                <w:lang w:val="en-US" w:eastAsia="zh-CN"/>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665" w:type="dxa"/>
            <w:vAlign w:val="center"/>
            <w:textDirection w:val="lrTb"/>
            <w:noWrap w:val="false"/>
          </w:tcPr>
          <w:p>
            <w:pPr>
              <w:pStyle w:val="906"/>
              <w:jc w:val="left"/>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2.4诊断服务质量控制</w:t>
            </w:r>
            <w:r>
              <w:rPr>
                <w:rFonts w:hint="eastAsia" w:ascii="宋体" w:hAnsi="宋体" w:eastAsia="宋体" w:cs="宋体"/>
                <w:b/>
                <w:bCs/>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包括但不限于诊断报告编制、技术方案交流修订、诊断结果等质量控制方案。</w:t>
            </w:r>
            <w:r>
              <w:rPr>
                <w:rFonts w:hint="eastAsia" w:ascii="宋体" w:hAnsi="宋体" w:eastAsia="宋体" w:cs="宋体"/>
                <w:color w:val="000000"/>
                <w:szCs w:val="21"/>
                <w:highlight w:val="none"/>
                <w:lang w:val="en-US" w:eastAsia="zh-CN"/>
              </w:rPr>
            </w:r>
            <w:r/>
          </w:p>
          <w:p>
            <w:pPr>
              <w:pStyle w:val="906"/>
              <w:jc w:val="left"/>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（1）方案内容完整，具有针对性、可行性，能够有效保证服务质量，有利于加强报告的完整性和准确性，得6分；</w:t>
            </w:r>
            <w:r>
              <w:rPr>
                <w:rFonts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（2）方案内容相对完整，一定程度上具有针对性、可行性，方案内容立足提升服务质量的要求进行阐述，得4分；</w:t>
            </w:r>
            <w:r>
              <w:rPr>
                <w:rFonts w:hint="eastAsia"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（3）方案内容笼统，具体措施流于形式，方案内容针对性不明确，得2分；</w:t>
            </w:r>
            <w:r>
              <w:rPr>
                <w:rFonts w:hint="eastAsia" w:ascii="宋体" w:hAnsi="宋体" w:eastAsia="宋体" w:cs="宋体"/>
                <w:color w:val="000000"/>
                <w:szCs w:val="21"/>
                <w:highlight w:val="none"/>
                <w:lang w:val="en-US" w:eastAsia="zh-CN"/>
              </w:rPr>
            </w:r>
            <w:r/>
          </w:p>
          <w:p>
            <w:pPr>
              <w:pStyle w:val="906"/>
              <w:jc w:val="left"/>
              <w:spacing w:line="360" w:lineRule="auto"/>
              <w:widowControl/>
              <w:rPr>
                <w:color w:val="000000"/>
                <w:highlight w:val="none"/>
                <w:lang w:val="en-US" w:eastAsia="zh-CN"/>
              </w:rPr>
            </w:pPr>
            <w:r>
              <w:rPr>
                <w:rFonts w:hint="eastAsia" w:ascii="宋体" w:hAnsi="宋体" w:eastAsia="宋体" w:cs="宋体"/>
                <w:color w:val="000000"/>
                <w:szCs w:val="21"/>
                <w:highlight w:val="none"/>
                <w:lang w:val="en-US" w:eastAsia="zh-CN"/>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665" w:type="dxa"/>
            <w:vAlign w:val="center"/>
            <w:textDirection w:val="lrTb"/>
            <w:noWrap w:val="false"/>
          </w:tcPr>
          <w:p>
            <w:pPr>
              <w:pStyle w:val="906"/>
              <w:jc w:val="left"/>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2.5协助企业落实诊断服务（线下及线上诊断）措施</w:t>
            </w:r>
            <w:r>
              <w:rPr>
                <w:rFonts w:hint="eastAsia" w:ascii="宋体" w:hAnsi="宋体" w:eastAsia="宋体" w:cs="宋体"/>
                <w:b/>
                <w:bCs/>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从线下诊断服务及线上诊断服务两方面进行表述，包括但不限于协助企业落实诊断方案、做好诊断后续服务工作、宣贯支持政策等。</w:t>
            </w:r>
            <w:r>
              <w:rPr>
                <w:rFonts w:hint="eastAsia" w:ascii="宋体" w:hAnsi="宋体" w:eastAsia="宋体" w:cs="宋体"/>
                <w:color w:val="000000"/>
                <w:szCs w:val="21"/>
                <w:highlight w:val="none"/>
                <w:lang w:val="en-US" w:eastAsia="zh-CN"/>
              </w:rPr>
            </w:r>
            <w:r/>
          </w:p>
          <w:p>
            <w:pPr>
              <w:pStyle w:val="906"/>
              <w:jc w:val="left"/>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（1）方案内容完整，具有针对性、可行性，有利于诊断方案落地以及后续服务工作推进，得5分；</w:t>
            </w:r>
            <w:r>
              <w:rPr>
                <w:rFonts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（2）方案内容相对完整，一定程度上具有针对性、可行性，得3分；</w:t>
            </w:r>
            <w:r>
              <w:rPr>
                <w:rFonts w:hint="eastAsia"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（3）方案内容笼统，具体措施流于形式，方案内容针对性不明确，得1分；</w:t>
            </w:r>
            <w:r>
              <w:rPr>
                <w:rFonts w:hint="eastAsia" w:ascii="宋体" w:hAnsi="宋体" w:eastAsia="宋体" w:cs="宋体"/>
                <w:color w:val="000000"/>
                <w:szCs w:val="21"/>
                <w:highlight w:val="none"/>
                <w:lang w:val="en-US" w:eastAsia="zh-CN"/>
              </w:rPr>
            </w:r>
            <w:r/>
          </w:p>
          <w:p>
            <w:pPr>
              <w:pStyle w:val="906"/>
              <w:jc w:val="left"/>
              <w:spacing w:line="360" w:lineRule="auto"/>
              <w:widowControl/>
              <w:rPr>
                <w:color w:val="000000"/>
                <w:highlight w:val="none"/>
                <w:lang w:val="en-US" w:eastAsia="zh-CN"/>
              </w:rPr>
            </w:pPr>
            <w:r>
              <w:rPr>
                <w:rFonts w:hint="eastAsia" w:ascii="宋体" w:hAnsi="宋体" w:eastAsia="宋体" w:cs="宋体"/>
                <w:color w:val="000000"/>
                <w:szCs w:val="21"/>
                <w:highlight w:val="none"/>
                <w:lang w:val="en-US" w:eastAsia="zh-CN"/>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665" w:type="dxa"/>
            <w:vAlign w:val="center"/>
            <w:textDirection w:val="lrTb"/>
            <w:noWrap w:val="false"/>
          </w:tcPr>
          <w:p>
            <w:pPr>
              <w:pStyle w:val="906"/>
              <w:jc w:val="left"/>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2.6报告提交及归档方案</w:t>
            </w:r>
            <w:r>
              <w:rPr>
                <w:rFonts w:hint="eastAsia" w:ascii="宋体" w:hAnsi="宋体" w:eastAsia="宋体" w:cs="宋体"/>
                <w:b/>
                <w:bCs/>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包括但不限于报告提交流程、归档资料整理、过程文件归集等。</w:t>
            </w:r>
            <w:r>
              <w:rPr>
                <w:rFonts w:hint="eastAsia" w:ascii="宋体" w:hAnsi="宋体" w:eastAsia="宋体" w:cs="宋体"/>
                <w:color w:val="000000"/>
                <w:szCs w:val="21"/>
                <w:highlight w:val="none"/>
                <w:lang w:val="en-US" w:eastAsia="zh-CN"/>
              </w:rPr>
            </w:r>
            <w:r/>
          </w:p>
          <w:p>
            <w:pPr>
              <w:pStyle w:val="906"/>
              <w:jc w:val="left"/>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（1）方案内容完整，具有针对性、可行性，能够及时有效确保在</w:t>
            </w:r>
            <w:r>
              <w:rPr>
                <w:rFonts w:ascii="宋体" w:hAnsi="宋体" w:eastAsia="宋体" w:cs="宋体"/>
                <w:color w:val="000000"/>
                <w:szCs w:val="21"/>
                <w:highlight w:val="none"/>
                <w:lang w:val="en-US" w:eastAsia="zh-CN"/>
              </w:rPr>
              <w:t xml:space="preserve">诊断服务平台上传报告及相关信息</w:t>
            </w:r>
            <w:r>
              <w:rPr>
                <w:rFonts w:hint="eastAsia" w:ascii="宋体" w:hAnsi="宋体" w:eastAsia="宋体" w:cs="宋体"/>
                <w:color w:val="000000"/>
                <w:szCs w:val="21"/>
                <w:highlight w:val="none"/>
                <w:lang w:val="en-US" w:eastAsia="zh-CN"/>
              </w:rPr>
              <w:t xml:space="preserve">，得5分；</w:t>
            </w:r>
            <w:r>
              <w:rPr>
                <w:rFonts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（2）方案内容相对完整，一定程度上具有针对性、可行性，得3分；</w:t>
            </w:r>
            <w:r>
              <w:rPr>
                <w:rFonts w:hint="eastAsia"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（3）方案内容笼统，具体措施流于形式，方案内容针对性不明确，得1分；</w:t>
            </w:r>
            <w:r>
              <w:rPr>
                <w:rFonts w:hint="eastAsia" w:ascii="宋体" w:hAnsi="宋体" w:eastAsia="宋体" w:cs="宋体"/>
                <w:color w:val="000000"/>
                <w:szCs w:val="21"/>
                <w:highlight w:val="none"/>
                <w:lang w:val="en-US" w:eastAsia="zh-CN"/>
              </w:rPr>
            </w:r>
            <w:r/>
          </w:p>
          <w:p>
            <w:pPr>
              <w:pStyle w:val="906"/>
              <w:jc w:val="left"/>
              <w:spacing w:line="360" w:lineRule="auto"/>
              <w:widowControl/>
              <w:rPr>
                <w:color w:val="000000"/>
                <w:highlight w:val="none"/>
                <w:lang w:val="en-US" w:eastAsia="zh-CN"/>
              </w:rPr>
            </w:pPr>
            <w:r>
              <w:rPr>
                <w:rFonts w:hint="eastAsia" w:ascii="宋体" w:hAnsi="宋体" w:eastAsia="宋体" w:cs="宋体"/>
                <w:color w:val="000000"/>
                <w:szCs w:val="21"/>
                <w:highlight w:val="none"/>
                <w:lang w:val="en-US" w:eastAsia="zh-CN"/>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23"/>
        </w:trPr>
        <w:tc>
          <w:tcPr>
            <w:tcW w:w="733"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vMerge w:val="continue"/>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665" w:type="dxa"/>
            <w:vAlign w:val="center"/>
            <w:textDirection w:val="lrTb"/>
            <w:noWrap w:val="false"/>
          </w:tcPr>
          <w:p>
            <w:pPr>
              <w:pStyle w:val="906"/>
              <w:jc w:val="left"/>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2.7项目总体理解及重难点分析</w:t>
            </w:r>
            <w:r>
              <w:rPr>
                <w:rFonts w:hint="eastAsia" w:ascii="宋体" w:hAnsi="宋体" w:eastAsia="宋体" w:cs="宋体"/>
                <w:b/>
                <w:bCs/>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包括但不限于项目总体理解、线下诊断服务人员安排、总体工作进度安排、被诊断企业配合度不高时的应对措施等。</w:t>
            </w:r>
            <w:r>
              <w:rPr>
                <w:rFonts w:hint="eastAsia" w:ascii="宋体" w:hAnsi="宋体" w:eastAsia="宋体" w:cs="宋体"/>
                <w:color w:val="000000"/>
                <w:szCs w:val="21"/>
                <w:highlight w:val="none"/>
                <w:lang w:val="en-US" w:eastAsia="zh-CN"/>
              </w:rPr>
            </w:r>
            <w:r/>
          </w:p>
          <w:p>
            <w:pPr>
              <w:pStyle w:val="906"/>
              <w:jc w:val="left"/>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（1）方案内容完整，具有针对性、可行性，能够及时有效确保在</w:t>
            </w:r>
            <w:r>
              <w:rPr>
                <w:rFonts w:ascii="宋体" w:hAnsi="宋体" w:eastAsia="宋体" w:cs="宋体"/>
                <w:color w:val="000000"/>
                <w:szCs w:val="21"/>
                <w:highlight w:val="none"/>
                <w:lang w:val="en-US" w:eastAsia="zh-CN"/>
              </w:rPr>
              <w:t xml:space="preserve">诊断服务平台上传报告及相关信息</w:t>
            </w:r>
            <w:r>
              <w:rPr>
                <w:rFonts w:hint="eastAsia" w:ascii="宋体" w:hAnsi="宋体" w:eastAsia="宋体" w:cs="宋体"/>
                <w:color w:val="000000"/>
                <w:szCs w:val="21"/>
                <w:highlight w:val="none"/>
                <w:lang w:val="en-US" w:eastAsia="zh-CN"/>
              </w:rPr>
              <w:t xml:space="preserve">，得5分；</w:t>
            </w:r>
            <w:r>
              <w:rPr>
                <w:rFonts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（2）方案内容相对完整，一定程度上具有针对性、可行性，得3分；</w:t>
            </w:r>
            <w:r>
              <w:rPr>
                <w:rFonts w:hint="eastAsia" w:ascii="宋体" w:hAnsi="宋体" w:eastAsia="宋体" w:cs="宋体"/>
                <w:color w:val="000000"/>
                <w:szCs w:val="21"/>
                <w:highlight w:val="none"/>
                <w:lang w:val="en-US" w:eastAsia="zh-CN"/>
              </w:rPr>
            </w:r>
            <w:r/>
          </w:p>
          <w:p>
            <w:pPr>
              <w:pStyle w:val="906"/>
              <w:jc w:val="left"/>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（3）方案内容笼统，具体措施流于形式，方案内容针对性不明确，得1分；</w:t>
            </w:r>
            <w:r>
              <w:rPr>
                <w:rFonts w:hint="eastAsia" w:ascii="宋体" w:hAnsi="宋体" w:eastAsia="宋体" w:cs="宋体"/>
                <w:color w:val="000000"/>
                <w:szCs w:val="21"/>
                <w:highlight w:val="none"/>
                <w:lang w:val="en-US" w:eastAsia="zh-CN"/>
              </w:rPr>
            </w:r>
            <w:r/>
          </w:p>
          <w:p>
            <w:pPr>
              <w:pStyle w:val="936"/>
              <w:rPr>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（4）未提供者不得分。</w:t>
            </w:r>
            <w:r>
              <w:rPr>
                <w:color w:val="000000"/>
                <w:highlight w:val="none"/>
                <w:lang w:val="en-US" w:eastAsia="zh-CN"/>
              </w:rPr>
            </w:r>
            <w:r/>
          </w:p>
        </w:tc>
        <w:tc>
          <w:tcPr>
            <w:tcW w:w="708" w:type="dxa"/>
            <w:vAlign w:val="center"/>
            <w:textDirection w:val="lrTb"/>
            <w:noWrap w:val="false"/>
          </w:tcPr>
          <w:p>
            <w:pPr>
              <w:pStyle w:val="906"/>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r>
        <w:trPr>
          <w:trHeight w:val="3773"/>
        </w:trPr>
        <w:tc>
          <w:tcPr>
            <w:tcW w:w="733" w:type="dxa"/>
            <w:vAlign w:val="center"/>
            <w:vMerge w:val="restart"/>
            <w:textDirection w:val="lrTb"/>
            <w:noWrap w:val="false"/>
          </w:tcPr>
          <w:p>
            <w:pPr>
              <w:pStyle w:val="906"/>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lang w:eastAsia="zh-CN"/>
              </w:rPr>
            </w:r>
            <w:r/>
          </w:p>
        </w:tc>
        <w:tc>
          <w:tcPr>
            <w:tcW w:w="1276" w:type="dxa"/>
            <w:vAlign w:val="center"/>
            <w:vMerge w:val="restart"/>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0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lang w:val="en-US" w:eastAsia="zh-CN"/>
              </w:rPr>
              <w:t xml:space="preserve">项目组成员</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17</w:t>
            </w:r>
            <w:r>
              <w:rPr>
                <w:rFonts w:hint="eastAsia" w:ascii="宋体" w:hAnsi="宋体" w:eastAsia="宋体" w:cs="宋体"/>
                <w:b/>
                <w:color w:val="000000"/>
                <w:szCs w:val="21"/>
                <w:highlight w:val="none"/>
              </w:rPr>
              <w:t xml:space="preserve">分）</w:t>
            </w:r>
            <w:r>
              <w:rPr>
                <w:rFonts w:hint="eastAsia" w:ascii="宋体" w:hAnsi="宋体" w:eastAsia="宋体" w:cs="宋体"/>
                <w:b/>
                <w:bCs/>
                <w:color w:val="000000"/>
                <w:szCs w:val="21"/>
                <w:highlight w:val="none"/>
              </w:rPr>
            </w:r>
            <w:r/>
          </w:p>
        </w:tc>
        <w:tc>
          <w:tcPr>
            <w:tcW w:w="6665" w:type="dxa"/>
            <w:vAlign w:val="center"/>
            <w:textDirection w:val="lrTb"/>
            <w:noWrap w:val="false"/>
          </w:tcPr>
          <w:p>
            <w:pPr>
              <w:pStyle w:val="90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项目负责人</w:t>
            </w:r>
            <w:r>
              <w:rPr>
                <w:rFonts w:hint="eastAsia" w:ascii="宋体" w:hAnsi="宋体" w:eastAsia="宋体" w:cs="宋体"/>
                <w:b/>
                <w:bCs/>
                <w:color w:val="000000"/>
                <w:szCs w:val="21"/>
                <w:highlight w:val="none"/>
              </w:rPr>
              <w:t xml:space="preserve">情况：</w:t>
            </w:r>
            <w:r>
              <w:rPr>
                <w:rFonts w:hint="eastAsia" w:ascii="宋体" w:hAnsi="宋体" w:eastAsia="宋体" w:cs="宋体"/>
                <w:b/>
                <w:bCs/>
                <w:color w:val="000000"/>
                <w:szCs w:val="21"/>
                <w:highlight w:val="none"/>
              </w:rPr>
            </w:r>
            <w:r/>
          </w:p>
          <w:p>
            <w:pPr>
              <w:pStyle w:val="906"/>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项目负责人具有大数据管理与应用或工业互联网或人工智能等相关专业正高级职称，5年</w:t>
            </w:r>
            <w:r>
              <w:rPr>
                <w:rFonts w:hint="eastAsia" w:ascii="宋体" w:hAnsi="宋体" w:eastAsia="宋体" w:cs="宋体"/>
                <w:color w:val="000000"/>
                <w:szCs w:val="21"/>
                <w:highlight w:val="none"/>
                <w:lang w:val="en-US" w:eastAsia="zh-CN"/>
              </w:rPr>
              <w:t xml:space="preserve">及</w:t>
            </w:r>
            <w:r>
              <w:rPr>
                <w:rFonts w:hint="eastAsia" w:ascii="宋体" w:hAnsi="宋体" w:eastAsia="宋体" w:cs="宋体"/>
                <w:color w:val="000000"/>
                <w:szCs w:val="21"/>
                <w:highlight w:val="none"/>
              </w:rPr>
              <w:t xml:space="preserve">以上制造业数字化转型、人工智能类项目经验，得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分；具有大数据管理与应用或工业互联网或人工智能等相关专业副高级</w:t>
            </w:r>
            <w:r>
              <w:rPr>
                <w:rFonts w:hint="eastAsia" w:ascii="宋体" w:hAnsi="宋体" w:eastAsia="宋体" w:cs="宋体"/>
                <w:color w:val="000000"/>
                <w:szCs w:val="21"/>
                <w:highlight w:val="none"/>
                <w:lang w:val="en-US" w:eastAsia="zh-CN"/>
              </w:rPr>
              <w:t xml:space="preserve">及以上</w:t>
            </w:r>
            <w:r>
              <w:rPr>
                <w:rFonts w:hint="eastAsia" w:ascii="宋体" w:hAnsi="宋体" w:eastAsia="宋体" w:cs="宋体"/>
                <w:color w:val="000000"/>
                <w:szCs w:val="21"/>
                <w:highlight w:val="none"/>
              </w:rPr>
              <w:t xml:space="preserve">职称，3年</w:t>
            </w:r>
            <w:r>
              <w:rPr>
                <w:rFonts w:hint="eastAsia" w:ascii="宋体" w:hAnsi="宋体" w:eastAsia="宋体" w:cs="宋体"/>
                <w:color w:val="000000"/>
                <w:szCs w:val="21"/>
                <w:highlight w:val="none"/>
                <w:lang w:val="en-US" w:eastAsia="zh-CN"/>
              </w:rPr>
              <w:t xml:space="preserve">及</w:t>
            </w:r>
            <w:r>
              <w:rPr>
                <w:rFonts w:hint="eastAsia" w:ascii="宋体" w:hAnsi="宋体" w:eastAsia="宋体" w:cs="宋体"/>
                <w:color w:val="000000"/>
                <w:szCs w:val="21"/>
                <w:highlight w:val="none"/>
              </w:rPr>
              <w:t xml:space="preserve">以上制造业数字化转型、人工智能类项目经验，得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分；其余不得分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br w:type="textWrapping" w:clear="all"/>
            </w:r>
            <w:r>
              <w:rPr>
                <w:rFonts w:hint="eastAsia" w:ascii="宋体" w:hAnsi="宋体" w:eastAsia="宋体" w:cs="宋体"/>
                <w:b/>
                <w:bCs/>
                <w:color w:val="000000"/>
                <w:szCs w:val="21"/>
                <w:highlight w:val="none"/>
              </w:rPr>
              <w:t xml:space="preserve">注：需提供职称证明、</w:t>
            </w:r>
            <w:r>
              <w:rPr>
                <w:rFonts w:hint="eastAsia" w:ascii="宋体" w:hAnsi="宋体" w:eastAsia="宋体" w:cs="宋体"/>
                <w:b/>
                <w:bCs/>
                <w:color w:val="000000"/>
                <w:szCs w:val="21"/>
                <w:highlight w:val="none"/>
                <w:lang w:val="en-US" w:eastAsia="zh-CN"/>
              </w:rPr>
              <w:t xml:space="preserve">从业经验（以投标人提供的工作经验证明为准）、</w:t>
            </w:r>
            <w:r>
              <w:rPr>
                <w:rFonts w:hint="eastAsia" w:ascii="宋体" w:hAnsi="宋体" w:eastAsia="宋体" w:cs="宋体"/>
                <w:b/>
                <w:bCs/>
                <w:color w:val="000000"/>
                <w:szCs w:val="21"/>
                <w:highlight w:val="none"/>
              </w:rPr>
              <w:t xml:space="preserve">投标前近三个月内任意一个月投标人为其缴纳的社保缴费记录材料复印件或劳动合同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如为退休人员，需提供返聘协议</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工资发放凭证</w:t>
            </w:r>
            <w:r>
              <w:rPr>
                <w:rFonts w:hint="eastAsia" w:ascii="宋体" w:hAnsi="宋体" w:eastAsia="宋体" w:cs="宋体"/>
                <w:b/>
                <w:bCs/>
                <w:color w:val="000000"/>
                <w:szCs w:val="21"/>
                <w:highlight w:val="none"/>
                <w:lang w:val="en-US" w:eastAsia="zh-CN"/>
              </w:rPr>
              <w:t xml:space="preserve">复印件</w:t>
            </w:r>
            <w:r>
              <w:rPr>
                <w:rFonts w:hint="eastAsia" w:ascii="宋体" w:hAnsi="宋体" w:eastAsia="宋体" w:cs="宋体"/>
                <w:b/>
                <w:bCs/>
                <w:color w:val="000000"/>
                <w:szCs w:val="21"/>
                <w:highlight w:val="none"/>
              </w:rPr>
              <w:t xml:space="preserve">并加盖公章；未提供或未按上述要求提供</w:t>
            </w:r>
            <w:r>
              <w:rPr>
                <w:rFonts w:hint="eastAsia" w:ascii="宋体" w:hAnsi="宋体" w:eastAsia="宋体" w:cs="宋体"/>
                <w:b/>
                <w:bCs/>
                <w:color w:val="000000"/>
                <w:szCs w:val="21"/>
                <w:highlight w:val="none"/>
                <w:lang w:val="en-US" w:eastAsia="zh-CN"/>
              </w:rPr>
              <w:t xml:space="preserve">或</w:t>
            </w:r>
            <w:r>
              <w:rPr>
                <w:rFonts w:hint="eastAsia" w:ascii="宋体" w:hAnsi="宋体" w:eastAsia="宋体" w:cs="宋体"/>
                <w:b/>
                <w:bCs/>
                <w:color w:val="000000"/>
                <w:szCs w:val="21"/>
                <w:highlight w:val="none"/>
              </w:rPr>
              <w:t xml:space="preserve">材料不足以证明</w:t>
            </w:r>
            <w:r>
              <w:rPr>
                <w:rFonts w:hint="eastAsia" w:ascii="宋体" w:hAnsi="宋体" w:eastAsia="宋体" w:cs="宋体"/>
                <w:b/>
                <w:bCs/>
                <w:color w:val="000000"/>
                <w:szCs w:val="21"/>
                <w:highlight w:val="none"/>
                <w:lang w:val="en-US" w:eastAsia="zh-CN"/>
              </w:rPr>
              <w:t xml:space="preserve">存在</w:t>
            </w:r>
            <w:r>
              <w:rPr>
                <w:rFonts w:hint="eastAsia" w:ascii="宋体" w:hAnsi="宋体" w:eastAsia="宋体" w:cs="宋体"/>
                <w:b/>
                <w:bCs/>
                <w:color w:val="000000"/>
                <w:szCs w:val="21"/>
                <w:highlight w:val="none"/>
              </w:rPr>
              <w:t xml:space="preserve">劳动关系的，对应人员不计分。</w:t>
            </w:r>
            <w:r>
              <w:rPr>
                <w:rFonts w:hint="eastAsia" w:ascii="宋体" w:hAnsi="宋体" w:eastAsia="宋体" w:cs="宋体"/>
                <w:b/>
                <w:bCs/>
                <w:color w:val="000000"/>
                <w:szCs w:val="21"/>
                <w:highlight w:val="none"/>
              </w:rPr>
            </w:r>
            <w:r/>
          </w:p>
        </w:tc>
        <w:tc>
          <w:tcPr>
            <w:tcW w:w="708" w:type="dxa"/>
            <w:vAlign w:val="center"/>
            <w:textDirection w:val="lrTb"/>
            <w:noWrap w:val="false"/>
          </w:tcPr>
          <w:p>
            <w:pPr>
              <w:pStyle w:val="906"/>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rHeight w:val="4360"/>
        </w:trPr>
        <w:tc>
          <w:tcPr>
            <w:tcW w:w="733" w:type="dxa"/>
            <w:vAlign w:val="center"/>
            <w:vMerge w:val="continue"/>
            <w:textDirection w:val="lrTb"/>
            <w:noWrap w:val="false"/>
          </w:tcPr>
          <w:p>
            <w:pPr>
              <w:pStyle w:val="906"/>
              <w:jc w:val="center"/>
              <w:spacing w:line="360" w:lineRule="auto"/>
              <w:widowControl/>
              <w:rPr>
                <w:color w:val="000000"/>
                <w:highlight w:val="none"/>
              </w:rPr>
            </w:pPr>
            <w:r>
              <w:rPr>
                <w:color w:val="000000"/>
                <w:highlight w:val="none"/>
              </w:rPr>
            </w:r>
            <w:r/>
          </w:p>
        </w:tc>
        <w:tc>
          <w:tcPr>
            <w:tcW w:w="1276" w:type="dxa"/>
            <w:vAlign w:val="center"/>
            <w:vMerge w:val="continue"/>
            <w:textDirection w:val="lrTb"/>
            <w:noWrap w:val="false"/>
          </w:tcPr>
          <w:p>
            <w:pPr>
              <w:pStyle w:val="906"/>
              <w:jc w:val="center"/>
              <w:spacing w:line="360" w:lineRule="auto"/>
              <w:widowControl/>
              <w:rPr>
                <w:color w:val="000000"/>
                <w:highlight w:val="none"/>
              </w:rPr>
            </w:pPr>
            <w:r>
              <w:rPr>
                <w:color w:val="000000"/>
                <w:highlight w:val="none"/>
              </w:rPr>
            </w:r>
            <w:r/>
          </w:p>
        </w:tc>
        <w:tc>
          <w:tcPr>
            <w:tcW w:w="6665" w:type="dxa"/>
            <w:vAlign w:val="center"/>
            <w:textDirection w:val="lrTb"/>
            <w:noWrap w:val="false"/>
          </w:tcPr>
          <w:p>
            <w:pPr>
              <w:pStyle w:val="906"/>
              <w:spacing w:line="360" w:lineRule="auto"/>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rPr>
              <w:t xml:space="preserve">项目团队成员</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除项目负责人外</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情况：</w:t>
            </w:r>
            <w:r>
              <w:rPr>
                <w:rFonts w:ascii="宋体" w:hAnsi="宋体" w:eastAsia="宋体" w:cs="宋体"/>
                <w:b/>
                <w:bCs w:val="0"/>
                <w:color w:val="000000"/>
                <w:szCs w:val="21"/>
                <w:highlight w:val="none"/>
                <w:lang w:val="en-US" w:eastAsia="zh-CN"/>
              </w:rPr>
            </w:r>
            <w:r/>
          </w:p>
          <w:p>
            <w:pPr>
              <w:pStyle w:val="90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3.2</w:t>
            </w:r>
            <w:r>
              <w:rPr>
                <w:rFonts w:hint="eastAsia" w:ascii="宋体" w:hAnsi="宋体" w:eastAsia="宋体" w:cs="宋体"/>
                <w:bCs/>
                <w:color w:val="000000"/>
                <w:szCs w:val="21"/>
                <w:highlight w:val="none"/>
              </w:rPr>
              <w:t xml:space="preserve">项目团队成员</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除项目负责人外</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专业覆盖大数据管理与应用、工业互联网研究、人工智能研究、信息技术及安全、数字经济、信息系统项目管理、系统分析、系统架构</w:t>
            </w:r>
            <w:r>
              <w:rPr>
                <w:rFonts w:hint="eastAsia" w:ascii="宋体" w:hAnsi="宋体" w:eastAsia="宋体" w:cs="宋体"/>
                <w:bCs/>
                <w:strike w:val="0"/>
                <w:color w:val="000000"/>
                <w:szCs w:val="21"/>
                <w:highlight w:val="none"/>
              </w:rPr>
              <w:t xml:space="preserve">等方向</w:t>
            </w:r>
            <w:r>
              <w:rPr>
                <w:rFonts w:hint="eastAsia" w:ascii="宋体" w:hAnsi="宋体" w:eastAsia="宋体" w:cs="宋体"/>
                <w:bCs/>
                <w:color w:val="000000"/>
                <w:szCs w:val="21"/>
                <w:highlight w:val="none"/>
              </w:rPr>
            </w:r>
            <w:r/>
          </w:p>
          <w:p>
            <w:pPr>
              <w:pStyle w:val="90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1）具有高级及以上职称或证书人员不少于30人，得</w:t>
            </w:r>
            <w:r>
              <w:rPr>
                <w:rFonts w:hint="eastAsia" w:ascii="宋体" w:hAnsi="宋体" w:eastAsia="宋体" w:cs="宋体"/>
                <w:bCs/>
                <w:color w:val="000000"/>
                <w:szCs w:val="21"/>
                <w:highlight w:val="none"/>
                <w:lang w:val="en-US" w:eastAsia="zh-CN"/>
              </w:rPr>
              <w:t xml:space="preserve">11</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90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2）具有高级及以上职称或证书人员为20</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29人，得</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90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3）具有高级及以上职称或证书人员为10</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19人，得</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 </w:t>
            </w:r>
            <w:r>
              <w:rPr>
                <w:rFonts w:hint="eastAsia" w:ascii="宋体" w:hAnsi="宋体" w:eastAsia="宋体" w:cs="宋体"/>
                <w:bCs/>
                <w:color w:val="000000"/>
                <w:szCs w:val="21"/>
                <w:highlight w:val="none"/>
              </w:rPr>
            </w:r>
            <w:r/>
          </w:p>
          <w:p>
            <w:pPr>
              <w:pStyle w:val="906"/>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其余不得分；</w:t>
            </w:r>
            <w:r>
              <w:rPr>
                <w:rFonts w:hint="eastAsia" w:ascii="宋体" w:hAnsi="宋体" w:eastAsia="宋体" w:cs="宋体"/>
                <w:bCs/>
                <w:color w:val="000000"/>
                <w:szCs w:val="21"/>
                <w:highlight w:val="none"/>
              </w:rPr>
            </w:r>
            <w:r/>
          </w:p>
          <w:p>
            <w:pPr>
              <w:pStyle w:val="906"/>
              <w:jc w:val="left"/>
              <w:spacing w:line="360" w:lineRule="auto"/>
              <w:widowControl/>
              <w:rPr>
                <w:rFonts w:ascii="宋体" w:hAnsi="宋体" w:eastAsia="宋体" w:cs="宋体"/>
                <w:b/>
                <w:bCs w:val="0"/>
                <w:color w:val="000000"/>
                <w:szCs w:val="21"/>
                <w:highlight w:val="none"/>
                <w:lang w:val="en-US"/>
              </w:rPr>
            </w:pPr>
            <w:r>
              <w:rPr>
                <w:rFonts w:hint="eastAsia" w:ascii="宋体" w:hAnsi="宋体" w:eastAsia="宋体" w:cs="宋体"/>
                <w:b/>
                <w:bCs w:val="0"/>
                <w:color w:val="000000"/>
                <w:szCs w:val="21"/>
                <w:highlight w:val="none"/>
              </w:rPr>
              <w:t xml:space="preserve">注：需提供职称或证书证明（颁发机构需为人社</w:t>
            </w:r>
            <w:r>
              <w:rPr>
                <w:rFonts w:hint="eastAsia" w:ascii="宋体" w:hAnsi="宋体" w:eastAsia="宋体" w:cs="宋体"/>
                <w:b/>
                <w:bCs w:val="0"/>
                <w:color w:val="000000"/>
                <w:szCs w:val="21"/>
                <w:highlight w:val="none"/>
                <w:lang w:val="en-US" w:eastAsia="zh-CN"/>
              </w:rPr>
              <w:t xml:space="preserve">局</w:t>
            </w:r>
            <w:r>
              <w:rPr>
                <w:rFonts w:hint="eastAsia" w:ascii="宋体" w:hAnsi="宋体" w:eastAsia="宋体" w:cs="宋体"/>
                <w:b/>
                <w:bCs w:val="0"/>
                <w:color w:val="000000"/>
                <w:szCs w:val="21"/>
                <w:highlight w:val="none"/>
              </w:rPr>
              <w:t xml:space="preserve">、工信</w:t>
            </w:r>
            <w:r>
              <w:rPr>
                <w:rFonts w:hint="eastAsia" w:ascii="宋体" w:hAnsi="宋体" w:eastAsia="宋体" w:cs="宋体"/>
                <w:b/>
                <w:bCs w:val="0"/>
                <w:color w:val="000000"/>
                <w:szCs w:val="21"/>
                <w:highlight w:val="none"/>
                <w:lang w:val="en-US" w:eastAsia="zh-CN"/>
              </w:rPr>
              <w:t xml:space="preserve">局</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网信办</w:t>
            </w:r>
            <w:r>
              <w:rPr>
                <w:rFonts w:hint="eastAsia" w:ascii="宋体" w:hAnsi="宋体" w:eastAsia="宋体" w:cs="宋体"/>
                <w:b/>
                <w:bCs w:val="0"/>
                <w:color w:val="000000"/>
                <w:szCs w:val="21"/>
                <w:highlight w:val="none"/>
              </w:rPr>
              <w:t xml:space="preserve">等政府主管单位）、投标前近三个月内任意一个月投标人为其缴纳的社保缴费记录材料复印件</w:t>
            </w:r>
            <w:r>
              <w:rPr>
                <w:rFonts w:hint="eastAsia" w:ascii="宋体" w:hAnsi="宋体" w:eastAsia="宋体" w:cs="宋体"/>
                <w:b/>
                <w:bCs/>
                <w:color w:val="000000"/>
                <w:szCs w:val="21"/>
                <w:highlight w:val="none"/>
              </w:rPr>
              <w:t xml:space="preserve">或劳动合同</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如为退休人员，需提供返聘协议</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工资发放凭证</w:t>
            </w:r>
            <w:r>
              <w:rPr>
                <w:rFonts w:hint="eastAsia" w:ascii="宋体" w:hAnsi="宋体" w:eastAsia="宋体" w:cs="宋体"/>
                <w:b/>
                <w:bCs/>
                <w:color w:val="000000"/>
                <w:szCs w:val="21"/>
                <w:highlight w:val="none"/>
                <w:lang w:val="en-US" w:eastAsia="zh-CN"/>
              </w:rPr>
              <w:t xml:space="preserve">复印件</w:t>
            </w:r>
            <w:r>
              <w:rPr>
                <w:rFonts w:hint="eastAsia" w:ascii="宋体" w:hAnsi="宋体" w:eastAsia="宋体" w:cs="宋体"/>
                <w:b/>
                <w:bCs w:val="0"/>
                <w:color w:val="000000"/>
                <w:szCs w:val="21"/>
                <w:highlight w:val="none"/>
              </w:rPr>
              <w:t xml:space="preserve">并加盖公章；未提供或未按上述要求提供</w:t>
            </w:r>
            <w:r>
              <w:rPr>
                <w:rFonts w:hint="eastAsia" w:ascii="宋体" w:hAnsi="宋体" w:eastAsia="宋体" w:cs="宋体"/>
                <w:b/>
                <w:bCs/>
                <w:color w:val="000000"/>
                <w:szCs w:val="21"/>
                <w:highlight w:val="none"/>
                <w:lang w:val="en-US" w:eastAsia="zh-CN"/>
              </w:rPr>
              <w:t xml:space="preserve">或</w:t>
            </w:r>
            <w:r>
              <w:rPr>
                <w:rFonts w:hint="eastAsia" w:ascii="宋体" w:hAnsi="宋体" w:eastAsia="宋体" w:cs="宋体"/>
                <w:b/>
                <w:bCs/>
                <w:color w:val="000000"/>
                <w:szCs w:val="21"/>
                <w:highlight w:val="none"/>
              </w:rPr>
              <w:t xml:space="preserve">材料不足以证明</w:t>
            </w:r>
            <w:r>
              <w:rPr>
                <w:rFonts w:hint="eastAsia" w:ascii="宋体" w:hAnsi="宋体" w:eastAsia="宋体" w:cs="宋体"/>
                <w:b/>
                <w:bCs/>
                <w:color w:val="000000"/>
                <w:szCs w:val="21"/>
                <w:highlight w:val="none"/>
                <w:lang w:val="en-US" w:eastAsia="zh-CN"/>
              </w:rPr>
              <w:t xml:space="preserve">存在</w:t>
            </w:r>
            <w:r>
              <w:rPr>
                <w:rFonts w:hint="eastAsia" w:ascii="宋体" w:hAnsi="宋体" w:eastAsia="宋体" w:cs="宋体"/>
                <w:b/>
                <w:bCs/>
                <w:color w:val="000000"/>
                <w:szCs w:val="21"/>
                <w:highlight w:val="none"/>
              </w:rPr>
              <w:t xml:space="preserve">劳动关系的</w:t>
            </w:r>
            <w:r>
              <w:rPr>
                <w:rFonts w:hint="eastAsia" w:ascii="宋体" w:hAnsi="宋体" w:eastAsia="宋体" w:cs="宋体"/>
                <w:b/>
                <w:bCs w:val="0"/>
                <w:color w:val="000000"/>
                <w:szCs w:val="21"/>
                <w:highlight w:val="none"/>
              </w:rPr>
              <w:t xml:space="preserve">，</w:t>
            </w:r>
            <w:r>
              <w:rPr>
                <w:rFonts w:hint="eastAsia" w:ascii="宋体" w:hAnsi="宋体" w:eastAsia="宋体" w:cs="宋体"/>
                <w:b/>
                <w:bCs/>
                <w:color w:val="000000"/>
                <w:szCs w:val="21"/>
                <w:highlight w:val="none"/>
              </w:rPr>
              <w:t xml:space="preserve">对应人员不计分</w:t>
            </w:r>
            <w:r>
              <w:rPr>
                <w:rFonts w:hint="eastAsia" w:ascii="宋体" w:hAnsi="宋体" w:eastAsia="宋体" w:cs="宋体"/>
                <w:b/>
                <w:bCs w:val="0"/>
                <w:color w:val="000000"/>
                <w:szCs w:val="21"/>
                <w:highlight w:val="none"/>
              </w:rPr>
              <w:t xml:space="preserve">。</w:t>
            </w:r>
            <w:r>
              <w:rPr>
                <w:rFonts w:hint="eastAsia" w:ascii="宋体" w:hAnsi="宋体" w:eastAsia="宋体" w:cs="宋体"/>
                <w:b/>
                <w:bCs/>
                <w:color w:val="000000"/>
                <w:szCs w:val="21"/>
                <w:highlight w:val="none"/>
                <w:lang w:val="en-US" w:eastAsia="zh-CN"/>
              </w:rPr>
              <w:t xml:space="preserve">如为联合体投标的，联合体协议内单位提供的材料累加后符合条件即可。一人多证仅算一人</w:t>
            </w:r>
            <w:r>
              <w:rPr>
                <w:rFonts w:ascii="宋体" w:hAnsi="宋体" w:eastAsia="宋体" w:cs="宋体"/>
                <w:b/>
                <w:bCs w:val="0"/>
                <w:color w:val="000000"/>
                <w:szCs w:val="21"/>
                <w:highlight w:val="none"/>
                <w:lang w:val="en-US"/>
              </w:rPr>
            </w:r>
            <w:r/>
          </w:p>
        </w:tc>
        <w:tc>
          <w:tcPr>
            <w:tcW w:w="708" w:type="dxa"/>
            <w:vAlign w:val="center"/>
            <w:textDirection w:val="lrTb"/>
            <w:noWrap w:val="false"/>
          </w:tcPr>
          <w:p>
            <w:pPr>
              <w:pStyle w:val="906"/>
              <w:jc w:val="center"/>
              <w:spacing w:line="360" w:lineRule="auto"/>
              <w:widowControl/>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11</w:t>
            </w:r>
            <w:r>
              <w:rPr>
                <w:rFonts w:ascii="宋体" w:hAnsi="宋体" w:eastAsia="宋体" w:cs="宋体"/>
                <w:b/>
                <w:bCs w:val="0"/>
                <w:color w:val="000000"/>
                <w:szCs w:val="21"/>
                <w:highlight w:val="none"/>
                <w:lang w:val="en-US" w:eastAsia="zh-CN"/>
              </w:rPr>
            </w:r>
            <w:r/>
          </w:p>
        </w:tc>
      </w:tr>
      <w:tr>
        <w:trPr>
          <w:trHeight w:val="2152"/>
        </w:trPr>
        <w:tc>
          <w:tcPr>
            <w:tcW w:w="733" w:type="dxa"/>
            <w:vAlign w:val="center"/>
            <w:vMerge w:val="restart"/>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r>
            <w:r/>
          </w:p>
        </w:tc>
        <w:tc>
          <w:tcPr>
            <w:tcW w:w="1276" w:type="dxa"/>
            <w:vAlign w:val="center"/>
            <w:vMerge w:val="restart"/>
            <w:textDirection w:val="lrTb"/>
            <w:noWrap w:val="false"/>
          </w:tcPr>
          <w:p>
            <w:pPr>
              <w:pStyle w:val="90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企业综合实力</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20</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rPr>
            </w:r>
            <w:r/>
          </w:p>
        </w:tc>
        <w:tc>
          <w:tcPr>
            <w:tcW w:w="6665" w:type="dxa"/>
            <w:vAlign w:val="center"/>
            <w:textDirection w:val="lrTb"/>
            <w:noWrap w:val="false"/>
          </w:tcPr>
          <w:p>
            <w:pPr>
              <w:pStyle w:val="906"/>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4.1投标人具有</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①</w:t>
            </w:r>
            <w:r>
              <w:rPr>
                <w:rFonts w:hint="eastAsia" w:ascii="宋体" w:hAnsi="宋体" w:eastAsia="宋体" w:cs="宋体"/>
                <w:b w:val="0"/>
                <w:bCs w:val="0"/>
                <w:color w:val="000000"/>
                <w:szCs w:val="21"/>
                <w:highlight w:val="none"/>
                <w:lang w:val="en-US" w:eastAsia="zh-CN"/>
              </w:rPr>
              <w:t xml:space="preserve">具备通过中央网信办备案的生成式人工智能大模型服务类产品（子公司可含母公司授权使用的）；</w:t>
            </w:r>
            <w:r>
              <w:rPr>
                <w:rFonts w:hint="eastAsia" w:ascii="宋体" w:hAnsi="宋体" w:eastAsia="宋体" w:cs="宋体"/>
                <w:b w:val="0"/>
                <w:bCs w:val="0"/>
                <w:color w:val="000000"/>
                <w:szCs w:val="21"/>
                <w:highlight w:val="none"/>
              </w:rPr>
              <w:t xml:space="preserve">②</w:t>
            </w:r>
            <w:r>
              <w:rPr>
                <w:rFonts w:hint="eastAsia" w:ascii="宋体" w:hAnsi="宋体" w:eastAsia="宋体" w:cs="宋体"/>
                <w:b w:val="0"/>
                <w:bCs w:val="0"/>
                <w:color w:val="000000"/>
                <w:szCs w:val="21"/>
                <w:highlight w:val="none"/>
                <w:lang w:val="en-US" w:eastAsia="zh-CN"/>
              </w:rPr>
              <w:t xml:space="preserve">具备通过省级及以上政府主管单位认定的人工智能大模型类技术产品；</w:t>
            </w:r>
            <w:r>
              <w:rPr>
                <w:rFonts w:hint="eastAsia" w:ascii="宋体" w:hAnsi="宋体" w:eastAsia="宋体" w:cs="宋体"/>
                <w:b w:val="0"/>
                <w:bCs w:val="0"/>
                <w:color w:val="000000"/>
                <w:szCs w:val="21"/>
                <w:highlight w:val="none"/>
              </w:rPr>
              <w:t xml:space="preserve">③</w:t>
            </w:r>
            <w:r>
              <w:rPr>
                <w:rFonts w:hint="eastAsia" w:ascii="宋体" w:hAnsi="宋体" w:eastAsia="宋体" w:cs="宋体"/>
                <w:color w:val="000000"/>
                <w:szCs w:val="21"/>
                <w:highlight w:val="none"/>
                <w:lang w:val="en-US" w:eastAsia="zh-CN"/>
              </w:rPr>
              <w:t xml:space="preserve">具备工业和信息化部重点推荐的</w:t>
            </w:r>
            <w:r>
              <w:rPr>
                <w:rFonts w:hint="eastAsia" w:ascii="宋体" w:hAnsi="宋体" w:eastAsia="宋体" w:cs="宋体"/>
                <w:color w:val="000000"/>
                <w:szCs w:val="21"/>
                <w:highlight w:val="none"/>
              </w:rPr>
              <w:t xml:space="preserve">人工智能类产品解决方案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6"/>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color w:val="000000"/>
                <w:szCs w:val="21"/>
                <w:highlight w:val="none"/>
                <w:lang w:val="en-US" w:eastAsia="zh-CN"/>
              </w:rPr>
              <w:t xml:space="preserve">满足以上全部条件得12分</w:t>
            </w:r>
            <w:r>
              <w:rPr>
                <w:rFonts w:hint="eastAsia" w:ascii="宋体" w:hAnsi="宋体" w:eastAsia="宋体" w:cs="宋体"/>
                <w:color w:val="000000"/>
                <w:szCs w:val="21"/>
                <w:highlight w:val="none"/>
                <w:lang w:eastAsia="zh-CN"/>
              </w:rPr>
            </w:r>
            <w:r/>
          </w:p>
          <w:p>
            <w:pPr>
              <w:pStyle w:val="906"/>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（2）满足以上</w:t>
            </w:r>
            <w:r>
              <w:rPr>
                <w:rFonts w:hint="eastAsia" w:ascii="宋体" w:hAnsi="宋体" w:eastAsia="宋体" w:cs="宋体"/>
                <w:b w:val="0"/>
                <w:bCs w:val="0"/>
                <w:color w:val="000000"/>
                <w:szCs w:val="21"/>
                <w:highlight w:val="none"/>
                <w:lang w:val="en-US" w:eastAsia="zh-CN"/>
              </w:rPr>
              <w:t xml:space="preserve">任意</w:t>
            </w:r>
            <w:r>
              <w:rPr>
                <w:rFonts w:hint="eastAsia" w:ascii="宋体" w:hAnsi="宋体" w:eastAsia="宋体" w:cs="宋体"/>
                <w:b w:val="0"/>
                <w:bCs w:val="0"/>
                <w:color w:val="000000"/>
                <w:szCs w:val="21"/>
                <w:highlight w:val="none"/>
              </w:rPr>
              <w:t xml:space="preserve">2项条件得 </w:t>
            </w: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p>
            <w:pPr>
              <w:pStyle w:val="906"/>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（3）满足以上</w:t>
            </w:r>
            <w:r>
              <w:rPr>
                <w:rFonts w:hint="eastAsia" w:ascii="宋体" w:hAnsi="宋体" w:eastAsia="宋体" w:cs="宋体"/>
                <w:b w:val="0"/>
                <w:bCs w:val="0"/>
                <w:color w:val="000000"/>
                <w:szCs w:val="21"/>
                <w:highlight w:val="none"/>
                <w:lang w:val="en-US" w:eastAsia="zh-CN"/>
              </w:rPr>
              <w:t xml:space="preserve">任意</w:t>
            </w:r>
            <w:r>
              <w:rPr>
                <w:rFonts w:hint="eastAsia" w:ascii="宋体" w:hAnsi="宋体" w:eastAsia="宋体" w:cs="宋体"/>
                <w:b w:val="0"/>
                <w:bCs w:val="0"/>
                <w:color w:val="000000"/>
                <w:szCs w:val="21"/>
                <w:highlight w:val="none"/>
              </w:rPr>
              <w:t xml:space="preserve">1项条件得</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p>
            <w:pPr>
              <w:pStyle w:val="906"/>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（4）未提供有效证明材料不得分。</w:t>
            </w:r>
            <w:r>
              <w:rPr>
                <w:rFonts w:hint="eastAsia" w:ascii="宋体" w:hAnsi="宋体" w:eastAsia="宋体" w:cs="宋体"/>
                <w:b w:val="0"/>
                <w:bCs w:val="0"/>
                <w:color w:val="000000"/>
                <w:szCs w:val="21"/>
                <w:highlight w:val="none"/>
              </w:rPr>
            </w:r>
            <w:r/>
          </w:p>
          <w:p>
            <w:pPr>
              <w:pStyle w:val="1086"/>
              <w:numPr>
                <w:ilvl w:val="0"/>
                <w:numId w:val="0"/>
              </w:numPr>
              <w:ind w:left="0" w:firstLine="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注：需提供</w:t>
            </w:r>
            <w:r>
              <w:rPr>
                <w:rFonts w:hint="eastAsia" w:ascii="宋体" w:hAnsi="宋体" w:eastAsia="宋体" w:cs="宋体"/>
                <w:b/>
                <w:bCs/>
                <w:color w:val="000000"/>
                <w:szCs w:val="21"/>
                <w:highlight w:val="none"/>
                <w:lang w:val="en-US" w:eastAsia="zh-CN"/>
              </w:rPr>
              <w:t xml:space="preserve">政府主管单位官网截图或相关证明材料</w:t>
            </w:r>
            <w:r>
              <w:rPr>
                <w:rFonts w:hint="eastAsia" w:ascii="宋体" w:hAnsi="宋体" w:eastAsia="宋体" w:cs="宋体"/>
                <w:b/>
                <w:bCs/>
                <w:color w:val="000000"/>
                <w:szCs w:val="21"/>
                <w:highlight w:val="none"/>
              </w:rPr>
              <w:t xml:space="preserve">，未提供不得分。</w:t>
            </w:r>
            <w:r>
              <w:rPr>
                <w:rFonts w:hint="eastAsia" w:ascii="宋体" w:hAnsi="宋体" w:eastAsia="宋体" w:cs="宋体"/>
                <w:b/>
                <w:bCs/>
                <w:color w:val="000000"/>
                <w:szCs w:val="21"/>
                <w:highlight w:val="none"/>
                <w:lang w:val="en-US" w:eastAsia="zh-CN"/>
              </w:rPr>
              <w:t xml:space="preserve">如为联合体投标的，联合体协议内单位提供的材料累加后符合条件即可。</w:t>
            </w:r>
            <w:r>
              <w:rPr>
                <w:rFonts w:hint="eastAsia" w:ascii="宋体" w:hAnsi="宋体" w:eastAsia="宋体" w:cs="宋体"/>
                <w:color w:val="000000"/>
                <w:szCs w:val="21"/>
                <w:highlight w:val="none"/>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r>
            <w:r/>
          </w:p>
        </w:tc>
      </w:tr>
      <w:tr>
        <w:trPr/>
        <w:tc>
          <w:tcPr>
            <w:tcW w:w="733" w:type="dxa"/>
            <w:vAlign w:val="center"/>
            <w:vMerge w:val="continue"/>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76" w:type="dxa"/>
            <w:vAlign w:val="center"/>
            <w:vMerge w:val="continue"/>
            <w:textDirection w:val="lrTb"/>
            <w:noWrap w:val="false"/>
          </w:tcPr>
          <w:p>
            <w:pPr>
              <w:pStyle w:val="906"/>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6665" w:type="dxa"/>
            <w:vAlign w:val="center"/>
            <w:textDirection w:val="lrTb"/>
            <w:noWrap w:val="false"/>
          </w:tcPr>
          <w:p>
            <w:pPr>
              <w:pStyle w:val="906"/>
              <w:numPr>
                <w:ilvl w:val="0"/>
                <w:numId w:val="0"/>
              </w:numPr>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4.2投标人具有：</w:t>
            </w:r>
            <w:r>
              <w:rPr>
                <w:rFonts w:hint="eastAsia" w:ascii="宋体" w:hAnsi="宋体" w:eastAsia="宋体" w:cs="宋体"/>
                <w:b w:val="0"/>
                <w:bCs w:val="0"/>
                <w:color w:val="000000"/>
                <w:szCs w:val="21"/>
                <w:highlight w:val="none"/>
              </w:rPr>
              <w:t xml:space="preserve">①拥有人工智能、工业互联网、数字化转型相关的软件著作权证书</w:t>
            </w:r>
            <w:r>
              <w:rPr>
                <w:rFonts w:hint="eastAsia" w:ascii="宋体" w:hAnsi="宋体" w:eastAsia="宋体" w:cs="宋体"/>
                <w:b w:val="0"/>
                <w:bCs w:val="0"/>
                <w:color w:val="000000"/>
                <w:szCs w:val="21"/>
                <w:highlight w:val="none"/>
                <w:lang w:val="en-US" w:eastAsia="zh-CN"/>
              </w:rPr>
              <w:t xml:space="preserve">不少于15个</w:t>
            </w:r>
            <w:r>
              <w:rPr>
                <w:rFonts w:hint="eastAsia" w:ascii="宋体" w:hAnsi="宋体" w:eastAsia="宋体" w:cs="宋体"/>
                <w:b w:val="0"/>
                <w:bCs w:val="0"/>
                <w:color w:val="000000"/>
                <w:szCs w:val="21"/>
                <w:highlight w:val="none"/>
              </w:rPr>
              <w:t xml:space="preserve">；②具备</w:t>
            </w:r>
            <w:r>
              <w:rPr>
                <w:rFonts w:hint="eastAsia" w:ascii="宋体" w:hAnsi="宋体" w:eastAsia="宋体" w:cs="宋体"/>
                <w:b w:val="0"/>
                <w:bCs w:val="0"/>
                <w:color w:val="000000"/>
                <w:szCs w:val="21"/>
                <w:highlight w:val="none"/>
                <w:lang w:val="en-US" w:eastAsia="zh-CN"/>
              </w:rPr>
              <w:t xml:space="preserve">有效期内的</w:t>
            </w:r>
            <w:r>
              <w:rPr>
                <w:rFonts w:hint="eastAsia" w:ascii="宋体" w:hAnsi="宋体" w:eastAsia="宋体" w:cs="宋体"/>
                <w:b w:val="0"/>
                <w:bCs w:val="0"/>
                <w:color w:val="000000"/>
                <w:szCs w:val="21"/>
                <w:highlight w:val="none"/>
              </w:rPr>
              <w:t xml:space="preserve"> ISO9001 质量管理体系认证、ISO27001 信息安全管理体系认证</w:t>
            </w:r>
            <w:r>
              <w:rPr>
                <w:rFonts w:hint="eastAsia" w:ascii="宋体" w:hAnsi="宋体" w:eastAsia="宋体" w:cs="宋体"/>
                <w:b w:val="0"/>
                <w:bCs w:val="0"/>
                <w:color w:val="000000"/>
                <w:szCs w:val="21"/>
                <w:highlight w:val="none"/>
                <w:lang w:eastAsia="zh-CN"/>
              </w:rPr>
              <w:t xml:space="preserve">、工业和信息化领域工业数据安全风险评估服务能力认证</w:t>
            </w:r>
            <w:r>
              <w:rPr>
                <w:rFonts w:hint="eastAsia" w:ascii="宋体" w:hAnsi="宋体" w:eastAsia="宋体" w:cs="宋体"/>
                <w:b w:val="0"/>
                <w:bCs w:val="0"/>
                <w:color w:val="000000"/>
                <w:szCs w:val="21"/>
                <w:highlight w:val="none"/>
              </w:rPr>
              <w:t xml:space="preserve">； </w:t>
            </w:r>
            <w:r>
              <w:rPr>
                <w:rFonts w:hint="eastAsia" w:ascii="宋体" w:hAnsi="宋体" w:eastAsia="宋体" w:cs="宋体"/>
                <w:b w:val="0"/>
                <w:bCs w:val="0"/>
                <w:color w:val="000000"/>
                <w:szCs w:val="21"/>
                <w:highlight w:val="none"/>
              </w:rPr>
            </w:r>
            <w:r/>
          </w:p>
          <w:p>
            <w:pPr>
              <w:pStyle w:val="906"/>
              <w:numPr>
                <w:ilvl w:val="0"/>
                <w:numId w:val="0"/>
              </w:numPr>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rPr>
              <w:t xml:space="preserve">）满足</w:t>
            </w:r>
            <w:r>
              <w:rPr>
                <w:rFonts w:hint="eastAsia" w:ascii="宋体" w:hAnsi="宋体" w:eastAsia="宋体" w:cs="宋体"/>
                <w:color w:val="000000"/>
                <w:szCs w:val="21"/>
                <w:highlight w:val="none"/>
                <w:lang w:val="en-US" w:eastAsia="zh-CN"/>
              </w:rPr>
              <w:t xml:space="preserve">以上全部</w:t>
            </w:r>
            <w:r>
              <w:rPr>
                <w:rFonts w:hint="eastAsia" w:ascii="宋体" w:hAnsi="宋体" w:eastAsia="宋体" w:cs="宋体"/>
                <w:b w:val="0"/>
                <w:bCs w:val="0"/>
                <w:color w:val="000000"/>
                <w:szCs w:val="21"/>
                <w:highlight w:val="none"/>
              </w:rPr>
              <w:t xml:space="preserve">条件得</w:t>
            </w: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rPr>
              <w:t xml:space="preserve">分； </w:t>
            </w:r>
            <w:r>
              <w:rPr>
                <w:rFonts w:hint="eastAsia" w:ascii="宋体" w:hAnsi="宋体" w:eastAsia="宋体" w:cs="宋体"/>
                <w:b w:val="0"/>
                <w:bCs w:val="0"/>
                <w:color w:val="000000"/>
                <w:szCs w:val="21"/>
                <w:highlight w:val="none"/>
              </w:rPr>
            </w:r>
            <w:r/>
          </w:p>
          <w:p>
            <w:pPr>
              <w:pStyle w:val="906"/>
              <w:numPr>
                <w:ilvl w:val="0"/>
                <w:numId w:val="0"/>
              </w:numPr>
              <w:spacing w:line="360" w:lineRule="auto"/>
              <w:widowControl/>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）满足以上</w:t>
            </w:r>
            <w:r>
              <w:rPr>
                <w:rFonts w:hint="eastAsia" w:ascii="宋体" w:hAnsi="宋体" w:eastAsia="宋体" w:cs="宋体"/>
                <w:b w:val="0"/>
                <w:bCs w:val="0"/>
                <w:color w:val="000000"/>
                <w:szCs w:val="21"/>
                <w:highlight w:val="none"/>
                <w:lang w:val="en-US" w:eastAsia="zh-CN"/>
              </w:rPr>
              <w:t xml:space="preserve">任意</w:t>
            </w:r>
            <w:r>
              <w:rPr>
                <w:rFonts w:hint="eastAsia" w:ascii="宋体" w:hAnsi="宋体" w:eastAsia="宋体" w:cs="宋体"/>
                <w:b w:val="0"/>
                <w:bCs w:val="0"/>
                <w:color w:val="000000"/>
                <w:szCs w:val="21"/>
                <w:highlight w:val="none"/>
              </w:rPr>
              <w:t xml:space="preserve">1项条件得</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eastAsia="zh-CN"/>
              </w:rPr>
            </w:r>
            <w:r/>
          </w:p>
          <w:p>
            <w:pPr>
              <w:pStyle w:val="906"/>
              <w:spacing w:line="360" w:lineRule="auto"/>
              <w:widowControl/>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）未提供有效证明材料不得分。</w:t>
            </w:r>
            <w:r>
              <w:rPr>
                <w:rFonts w:hint="eastAsia" w:ascii="宋体" w:hAnsi="宋体" w:eastAsia="宋体" w:cs="宋体"/>
                <w:color w:val="000000"/>
                <w:highlight w:val="none"/>
                <w:lang w:val="en-US" w:eastAsia="zh-CN"/>
              </w:rPr>
            </w:r>
            <w:r/>
          </w:p>
          <w:p>
            <w:pPr>
              <w:pStyle w:val="1086"/>
              <w:numPr>
                <w:ilvl w:val="0"/>
                <w:numId w:val="0"/>
              </w:numPr>
              <w:ind w:left="0" w:firstLine="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bidi="ar-SA"/>
              </w:rPr>
              <w:t xml:space="preserve">注：需提供相关证明材料，未提供不得分。如为联合体投标的，联合体协议内单位提供的材料累加后符合条件即可。</w:t>
            </w:r>
            <w:r>
              <w:rPr>
                <w:rFonts w:hint="eastAsia" w:ascii="宋体" w:hAnsi="宋体" w:eastAsia="宋体" w:cs="宋体"/>
                <w:b/>
                <w:bCs/>
                <w:color w:val="000000"/>
                <w:szCs w:val="21"/>
                <w:highlight w:val="none"/>
              </w:rPr>
            </w:r>
            <w:r/>
          </w:p>
        </w:tc>
        <w:tc>
          <w:tcPr>
            <w:tcW w:w="708"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r>
      <w:tr>
        <w:trPr/>
        <w:tc>
          <w:tcPr>
            <w:tcW w:w="733"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lang w:val="en-US" w:eastAsia="zh-CN"/>
              </w:rPr>
            </w:r>
            <w:r/>
          </w:p>
        </w:tc>
        <w:tc>
          <w:tcPr>
            <w:tcW w:w="1276" w:type="dxa"/>
            <w:vAlign w:val="center"/>
            <w:textDirection w:val="lrTb"/>
            <w:noWrap w:val="false"/>
          </w:tcPr>
          <w:p>
            <w:pPr>
              <w:pStyle w:val="906"/>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企业业绩</w:t>
            </w:r>
            <w:r>
              <w:rPr>
                <w:rFonts w:hint="eastAsia" w:ascii="宋体" w:hAnsi="宋体" w:eastAsia="宋体" w:cs="宋体"/>
                <w:b/>
                <w:bCs/>
                <w:color w:val="000000"/>
                <w:szCs w:val="21"/>
                <w:highlight w:val="none"/>
                <w:lang w:val="en-US" w:eastAsia="zh-CN"/>
              </w:rPr>
            </w:r>
            <w:r/>
          </w:p>
          <w:p>
            <w:pPr>
              <w:pStyle w:val="906"/>
              <w:jc w:val="center"/>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（9分）</w:t>
            </w:r>
            <w:r>
              <w:rPr>
                <w:rFonts w:ascii="宋体" w:hAnsi="宋体" w:eastAsia="宋体" w:cs="宋体"/>
                <w:b/>
                <w:bCs/>
                <w:color w:val="000000"/>
                <w:szCs w:val="21"/>
                <w:highlight w:val="none"/>
                <w:lang w:val="en-US" w:eastAsia="zh-CN"/>
              </w:rPr>
            </w:r>
            <w:r/>
          </w:p>
        </w:tc>
        <w:tc>
          <w:tcPr>
            <w:tcW w:w="6665" w:type="dxa"/>
            <w:vAlign w:val="center"/>
            <w:textDirection w:val="lrTb"/>
            <w:noWrap w:val="false"/>
          </w:tcPr>
          <w:p>
            <w:pPr>
              <w:pStyle w:val="906"/>
              <w:numPr>
                <w:ilvl w:val="0"/>
                <w:numId w:val="0"/>
              </w:numP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年1月1日</w:t>
            </w:r>
            <w:r>
              <w:rPr>
                <w:rFonts w:hint="eastAsia" w:ascii="宋体" w:hAnsi="宋体" w:eastAsia="宋体" w:cs="宋体"/>
                <w:color w:val="000000"/>
                <w:szCs w:val="21"/>
                <w:highlight w:val="none"/>
              </w:rPr>
              <w:t xml:space="preserve">（含）至今，</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承担过</w:t>
            </w:r>
            <w:r>
              <w:rPr>
                <w:rFonts w:hint="eastAsia" w:ascii="宋体" w:hAnsi="宋体" w:eastAsia="宋体" w:cs="宋体"/>
                <w:color w:val="000000"/>
                <w:szCs w:val="21"/>
                <w:highlight w:val="none"/>
                <w:lang w:val="en-US" w:eastAsia="zh-CN"/>
              </w:rPr>
              <w:t xml:space="preserve">类似</w:t>
            </w:r>
            <w:r>
              <w:rPr>
                <w:rFonts w:hint="eastAsia" w:ascii="宋体" w:hAnsi="宋体" w:eastAsia="宋体" w:cs="宋体"/>
                <w:color w:val="000000"/>
                <w:szCs w:val="21"/>
                <w:highlight w:val="none"/>
              </w:rPr>
              <w:t xml:space="preserve">智改数转</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数字化转型诊断服务类项目，</w:t>
            </w:r>
            <w:r>
              <w:rPr>
                <w:rFonts w:hint="eastAsia" w:ascii="宋体" w:hAnsi="宋体" w:eastAsia="宋体" w:cs="宋体"/>
                <w:color w:val="000000"/>
                <w:szCs w:val="21"/>
                <w:highlight w:val="none"/>
                <w:lang w:val="en-US" w:eastAsia="zh-CN"/>
              </w:rPr>
              <w:t xml:space="preserve">且所有服务项目的</w:t>
            </w:r>
            <w:r>
              <w:rPr>
                <w:rFonts w:hint="eastAsia" w:ascii="宋体" w:hAnsi="宋体" w:eastAsia="宋体" w:cs="宋体"/>
                <w:color w:val="000000"/>
                <w:szCs w:val="21"/>
                <w:highlight w:val="none"/>
              </w:rPr>
              <w:t xml:space="preserve">累计服务企业不少于</w:t>
            </w:r>
            <w:r>
              <w:rPr>
                <w:rFonts w:hint="eastAsia" w:ascii="宋体" w:hAnsi="宋体" w:eastAsia="宋体" w:cs="宋体"/>
                <w:color w:val="000000"/>
                <w:szCs w:val="21"/>
                <w:highlight w:val="none"/>
                <w:lang w:val="en-US" w:eastAsia="zh-CN"/>
              </w:rPr>
              <w:t xml:space="preserve">50家的得3分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在此基础上，每增加20家得2分，本项最多加分6分，合计不超过9分。</w:t>
            </w:r>
            <w:r>
              <w:rPr>
                <w:rFonts w:hint="eastAsia" w:ascii="宋体" w:hAnsi="宋体" w:eastAsia="宋体" w:cs="宋体"/>
                <w:color w:val="000000"/>
                <w:szCs w:val="21"/>
                <w:highlight w:val="none"/>
                <w:lang w:val="en-US" w:eastAsia="zh-CN"/>
              </w:rPr>
            </w:r>
            <w:r/>
          </w:p>
          <w:p>
            <w:pPr>
              <w:pStyle w:val="90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strike w:val="0"/>
                <w:color w:val="000000"/>
                <w:szCs w:val="21"/>
                <w:highlight w:val="none"/>
              </w:rPr>
              <w:t xml:space="preserve">需</w:t>
            </w:r>
            <w:r>
              <w:rPr>
                <w:rFonts w:hint="eastAsia" w:ascii="宋体" w:hAnsi="宋体" w:eastAsia="宋体" w:cs="宋体"/>
                <w:b/>
                <w:bCs/>
                <w:color w:val="000000"/>
                <w:szCs w:val="21"/>
                <w:highlight w:val="none"/>
              </w:rPr>
              <w:t xml:space="preserve">提供服务企业清单</w:t>
            </w:r>
            <w:r>
              <w:rPr>
                <w:rFonts w:hint="eastAsia" w:ascii="宋体" w:hAnsi="宋体" w:eastAsia="宋体" w:cs="宋体"/>
                <w:b/>
                <w:bCs/>
                <w:color w:val="000000"/>
                <w:szCs w:val="21"/>
                <w:highlight w:val="none"/>
                <w:lang w:val="en-US" w:eastAsia="zh-CN"/>
              </w:rPr>
              <w:t xml:space="preserve">或</w:t>
            </w:r>
            <w:r>
              <w:rPr>
                <w:rFonts w:hint="eastAsia" w:ascii="宋体" w:hAnsi="宋体" w:eastAsia="宋体" w:cs="宋体"/>
                <w:b/>
                <w:bCs/>
                <w:color w:val="000000"/>
                <w:szCs w:val="21"/>
                <w:highlight w:val="none"/>
              </w:rPr>
              <w:t xml:space="preserve">技术服务合同</w:t>
            </w:r>
            <w:r>
              <w:rPr>
                <w:rFonts w:hint="eastAsia" w:ascii="宋体" w:hAnsi="宋体" w:eastAsia="宋体" w:cs="宋体"/>
                <w:b/>
                <w:bCs/>
                <w:color w:val="000000"/>
                <w:szCs w:val="21"/>
                <w:highlight w:val="none"/>
                <w:lang w:val="en-US" w:eastAsia="zh-CN"/>
              </w:rPr>
              <w:t xml:space="preserve">并加盖公章</w:t>
            </w:r>
            <w:r>
              <w:rPr>
                <w:rFonts w:hint="eastAsia" w:ascii="宋体" w:hAnsi="宋体" w:eastAsia="宋体" w:cs="宋体"/>
                <w:b/>
                <w:bCs/>
                <w:color w:val="000000"/>
                <w:szCs w:val="21"/>
                <w:highlight w:val="none"/>
              </w:rPr>
              <w:t xml:space="preserve">，不提供不得分。</w:t>
            </w:r>
            <w:r>
              <w:rPr>
                <w:rFonts w:hint="eastAsia" w:ascii="宋体" w:hAnsi="宋体" w:eastAsia="宋体" w:cs="宋体"/>
                <w:b/>
                <w:bCs/>
                <w:color w:val="000000"/>
                <w:sz w:val="21"/>
                <w:szCs w:val="21"/>
                <w:highlight w:val="none"/>
                <w:lang w:val="en-US" w:eastAsia="zh-CN" w:bidi="ar-SA"/>
              </w:rPr>
              <w:t xml:space="preserve">如为联合体投标的，联合体协议内单位提供的材料累加后符合条件即可。</w:t>
            </w:r>
            <w:r>
              <w:rPr>
                <w:rFonts w:hint="eastAsia" w:ascii="宋体" w:hAnsi="宋体" w:eastAsia="宋体" w:cs="宋体"/>
                <w:b/>
                <w:bCs/>
                <w:color w:val="000000"/>
                <w:szCs w:val="21"/>
                <w:highlight w:val="none"/>
              </w:rPr>
            </w:r>
            <w:r/>
          </w:p>
        </w:tc>
        <w:tc>
          <w:tcPr>
            <w:tcW w:w="708" w:type="dxa"/>
            <w:vAlign w:val="center"/>
            <w:textDirection w:val="lrTb"/>
            <w:noWrap w:val="false"/>
          </w:tcPr>
          <w:p>
            <w:pPr>
              <w:pStyle w:val="906"/>
              <w:numPr>
                <w:ilvl w:val="0"/>
                <w:numId w:val="0"/>
              </w:numPr>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r>
      <w:tr>
        <w:trPr/>
        <w:tc>
          <w:tcPr>
            <w:tcW w:w="733"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6</w:t>
            </w:r>
            <w:r>
              <w:rPr>
                <w:rFonts w:hint="eastAsia" w:ascii="宋体" w:hAnsi="宋体" w:eastAsia="宋体" w:cs="宋体"/>
                <w:b/>
                <w:color w:val="000000"/>
                <w:szCs w:val="21"/>
                <w:highlight w:val="none"/>
                <w:lang w:val="en-US" w:eastAsia="zh-CN"/>
              </w:rPr>
            </w:r>
            <w:r/>
          </w:p>
        </w:tc>
        <w:tc>
          <w:tcPr>
            <w:tcW w:w="1276" w:type="dxa"/>
            <w:vAlign w:val="center"/>
            <w:textDirection w:val="lrTb"/>
            <w:noWrap w:val="false"/>
          </w:tcPr>
          <w:p>
            <w:pPr>
              <w:pStyle w:val="906"/>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服务保障</w:t>
            </w:r>
            <w:r>
              <w:rPr>
                <w:rFonts w:hint="eastAsia" w:ascii="宋体" w:hAnsi="宋体" w:eastAsia="宋体" w:cs="宋体"/>
                <w:b/>
                <w:bCs/>
                <w:color w:val="000000"/>
                <w:szCs w:val="21"/>
                <w:highlight w:val="none"/>
                <w:lang w:val="en-US" w:eastAsia="zh-CN"/>
              </w:rPr>
            </w:r>
            <w:r/>
          </w:p>
          <w:p>
            <w:pPr>
              <w:pStyle w:val="906"/>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能力</w:t>
            </w:r>
            <w:r>
              <w:rPr>
                <w:rFonts w:hint="eastAsia" w:ascii="宋体" w:hAnsi="宋体" w:eastAsia="宋体" w:cs="宋体"/>
                <w:b/>
                <w:bCs/>
                <w:color w:val="000000"/>
                <w:szCs w:val="21"/>
                <w:highlight w:val="none"/>
                <w:lang w:val="en-US" w:eastAsia="zh-CN"/>
              </w:rPr>
            </w:r>
            <w:r/>
          </w:p>
          <w:p>
            <w:pPr>
              <w:pStyle w:val="906"/>
              <w:jc w:val="center"/>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（4分）</w:t>
            </w:r>
            <w:r>
              <w:rPr>
                <w:rFonts w:ascii="宋体" w:hAnsi="宋体" w:eastAsia="宋体" w:cs="宋体"/>
                <w:b/>
                <w:bCs/>
                <w:color w:val="000000"/>
                <w:szCs w:val="21"/>
                <w:highlight w:val="none"/>
                <w:lang w:val="en-US" w:eastAsia="zh-CN"/>
              </w:rPr>
            </w:r>
            <w:r/>
          </w:p>
        </w:tc>
        <w:tc>
          <w:tcPr>
            <w:tcW w:w="6665" w:type="dxa"/>
            <w:vAlign w:val="center"/>
            <w:textDirection w:val="lrTb"/>
            <w:noWrap w:val="false"/>
          </w:tcPr>
          <w:p>
            <w:pPr>
              <w:pStyle w:val="90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服务保障能力：</w:t>
            </w:r>
            <w:r>
              <w:rPr>
                <w:rFonts w:hint="eastAsia" w:ascii="宋体" w:hAnsi="宋体" w:eastAsia="宋体" w:cs="宋体"/>
                <w:b/>
                <w:bCs/>
                <w:color w:val="000000"/>
                <w:szCs w:val="21"/>
                <w:highlight w:val="none"/>
              </w:rPr>
            </w:r>
            <w:r/>
          </w:p>
          <w:p>
            <w:pPr>
              <w:pStyle w:val="906"/>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投标人承诺</w:t>
            </w:r>
            <w:r>
              <w:rPr>
                <w:rFonts w:hint="eastAsia" w:ascii="宋体" w:hAnsi="宋体" w:eastAsia="宋体" w:cs="宋体"/>
                <w:color w:val="000000"/>
                <w:highlight w:val="none"/>
              </w:rPr>
              <w:t xml:space="preserve">能够</w:t>
            </w:r>
            <w:r>
              <w:rPr>
                <w:rFonts w:hint="eastAsia" w:ascii="宋体" w:hAnsi="宋体" w:eastAsia="宋体" w:cs="宋体"/>
                <w:color w:val="000000"/>
                <w:highlight w:val="none"/>
                <w:lang w:val="en-US" w:eastAsia="zh-CN"/>
              </w:rPr>
              <w:t xml:space="preserve">7*24小时</w:t>
            </w:r>
            <w:r>
              <w:rPr>
                <w:rFonts w:hint="eastAsia" w:ascii="宋体" w:hAnsi="宋体" w:eastAsia="宋体" w:cs="宋体"/>
                <w:color w:val="000000"/>
                <w:highlight w:val="none"/>
              </w:rPr>
              <w:t xml:space="preserve">为采购人提供服务与咨询的得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分；并承诺遇特殊情况，响应时间在两小时以内得1分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响应时间在</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小时以内得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分。本项最高得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szCs w:val="21"/>
                <w:highlight w:val="none"/>
                <w:lang w:val="en-US" w:eastAsia="zh-CN"/>
              </w:rPr>
            </w:r>
            <w:r/>
          </w:p>
          <w:p>
            <w:pPr>
              <w:pStyle w:val="90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投标人需提供服务保障能力的证明材料或承诺书加盖公章，并应对证明材料和承诺书真实性负责，</w:t>
            </w:r>
            <w:r>
              <w:rPr>
                <w:rFonts w:hint="eastAsia" w:ascii="宋体" w:hAnsi="宋体" w:eastAsia="宋体" w:cs="宋体"/>
                <w:b/>
                <w:bCs/>
                <w:color w:val="000000"/>
                <w:szCs w:val="21"/>
                <w:highlight w:val="none"/>
              </w:rPr>
              <w:t xml:space="preserve">不提供不得分</w:t>
            </w:r>
            <w:r>
              <w:rPr>
                <w:rFonts w:hint="eastAsia" w:ascii="宋体" w:hAnsi="宋体" w:eastAsia="宋体" w:cs="宋体"/>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如为联合体投标的，联合体各方均需盖章。</w:t>
            </w:r>
            <w:r>
              <w:rPr>
                <w:rFonts w:hint="eastAsia" w:ascii="宋体" w:hAnsi="宋体" w:eastAsia="宋体" w:cs="宋体"/>
                <w:b/>
                <w:bCs/>
                <w:color w:val="000000"/>
                <w:szCs w:val="21"/>
                <w:highlight w:val="none"/>
              </w:rPr>
            </w:r>
            <w:r/>
          </w:p>
        </w:tc>
        <w:tc>
          <w:tcPr>
            <w:tcW w:w="708" w:type="dxa"/>
            <w:vAlign w:val="center"/>
            <w:textDirection w:val="lrTb"/>
            <w:noWrap w:val="false"/>
          </w:tcPr>
          <w:p>
            <w:pPr>
              <w:pStyle w:val="906"/>
              <w:jc w:val="center"/>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r>
      <w:tr>
        <w:trPr>
          <w:trHeight w:val="645"/>
        </w:trPr>
        <w:tc>
          <w:tcPr>
            <w:tcW w:w="733"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 xml:space="preserve">7</w:t>
            </w:r>
            <w:r>
              <w:rPr>
                <w:rFonts w:hint="eastAsia" w:ascii="宋体" w:hAnsi="宋体" w:eastAsia="宋体" w:cs="宋体"/>
                <w:b/>
                <w:color w:val="000000"/>
                <w:szCs w:val="21"/>
                <w:highlight w:val="none"/>
                <w:lang w:eastAsia="zh-CN"/>
              </w:rPr>
            </w:r>
            <w:r/>
          </w:p>
        </w:tc>
        <w:tc>
          <w:tcPr>
            <w:tcW w:w="1276" w:type="dxa"/>
            <w:vAlign w:val="center"/>
            <w:textDirection w:val="lrTb"/>
            <w:noWrap w:val="false"/>
          </w:tcPr>
          <w:p>
            <w:pPr>
              <w:pStyle w:val="906"/>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合计</w:t>
            </w:r>
            <w:r>
              <w:rPr>
                <w:rFonts w:hint="eastAsia" w:ascii="宋体" w:hAnsi="宋体" w:eastAsia="宋体" w:cs="宋体"/>
                <w:b/>
                <w:color w:val="000000"/>
                <w:szCs w:val="21"/>
                <w:highlight w:val="none"/>
              </w:rPr>
            </w:r>
            <w:r/>
          </w:p>
        </w:tc>
        <w:tc>
          <w:tcPr>
            <w:gridSpan w:val="2"/>
            <w:tcW w:w="7373" w:type="dxa"/>
            <w:vAlign w:val="center"/>
            <w:textDirection w:val="lrTb"/>
            <w:noWrap w:val="false"/>
          </w:tcPr>
          <w:p>
            <w:pPr>
              <w:pStyle w:val="90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r>
    </w:tbl>
    <w:p>
      <w:pPr>
        <w:pStyle w:val="906"/>
        <w:ind w:firstLine="482"/>
        <w:spacing w:before="29" w:line="360" w:lineRule="auto"/>
        <w:rPr>
          <w:rFonts w:hint="eastAsia" w:ascii="宋体" w:hAnsi="宋体"/>
          <w:b/>
          <w:bCs/>
          <w:color w:val="000000"/>
          <w:sz w:val="24"/>
          <w:highlight w:val="none"/>
        </w:rPr>
      </w:pPr>
      <w:r/>
      <w:bookmarkEnd w:id="453"/>
      <w:r>
        <w:rPr>
          <w:rFonts w:hint="eastAsia" w:ascii="宋体" w:hAnsi="宋体"/>
          <w:b/>
          <w:bCs/>
          <w:color w:val="000000"/>
          <w:sz w:val="24"/>
          <w:highlight w:val="none"/>
        </w:rPr>
        <w:t xml:space="preserve">注：</w:t>
      </w:r>
      <w:bookmarkEnd w:id="454"/>
      <w:r>
        <w:rPr>
          <w:rFonts w:hint="eastAsia" w:ascii="宋体" w:hAnsi="宋体"/>
          <w:b/>
          <w:bCs/>
          <w:color w:val="000000"/>
          <w:sz w:val="24"/>
          <w:highlight w:val="none"/>
        </w:rPr>
      </w:r>
      <w:r/>
    </w:p>
    <w:p>
      <w:pPr>
        <w:pStyle w:val="906"/>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1、采购人与中标供应商在签订合同时</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有权要求中标供应商提供其投标文件中的承诺响应的证明材料原件进行真实性核实，如中标供应商无法提供</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或无法核实真实性的</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则视为虚假响应</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报财政部门按照政府采购相关规定处理。</w:t>
      </w:r>
      <w:r>
        <w:rPr>
          <w:rFonts w:hint="eastAsia" w:ascii="宋体" w:hAnsi="宋体"/>
          <w:b/>
          <w:bCs/>
          <w:color w:val="000000"/>
          <w:sz w:val="24"/>
          <w:highlight w:val="none"/>
        </w:rPr>
      </w:r>
      <w:r/>
    </w:p>
    <w:p>
      <w:pPr>
        <w:pStyle w:val="906"/>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2、所有认证、证明和业绩均以有效的证明文件的复印件为依据。</w:t>
      </w:r>
      <w:r>
        <w:rPr>
          <w:rFonts w:hint="eastAsia" w:ascii="宋体" w:hAnsi="宋体"/>
          <w:b/>
          <w:bCs/>
          <w:color w:val="000000"/>
          <w:sz w:val="24"/>
          <w:highlight w:val="none"/>
        </w:rPr>
      </w:r>
      <w:r/>
    </w:p>
    <w:p>
      <w:pPr>
        <w:pStyle w:val="908"/>
        <w:ind w:firstLine="482"/>
        <w:jc w:val="both"/>
        <w:spacing w:before="0" w:after="0" w:line="360" w:lineRule="auto"/>
        <w:rPr>
          <w:rFonts w:ascii="宋体" w:hAnsi="宋体" w:eastAsia="宋体"/>
          <w:color w:val="000000"/>
          <w:sz w:val="24"/>
          <w:szCs w:val="24"/>
          <w:highlight w:val="none"/>
        </w:rPr>
      </w:pPr>
      <w:r/>
      <w:bookmarkEnd w:id="455"/>
      <w:r/>
      <w:bookmarkEnd w:id="456"/>
      <w:r/>
      <w:bookmarkStart w:id="458" w:name="_Toc21623"/>
      <w:r>
        <w:rPr>
          <w:rFonts w:hint="eastAsia" w:ascii="宋体" w:hAnsi="宋体" w:eastAsia="宋体"/>
          <w:color w:val="000000"/>
          <w:sz w:val="24"/>
          <w:szCs w:val="24"/>
          <w:highlight w:val="none"/>
        </w:rPr>
        <w:t xml:space="preserve">三、政府采购政策功能落实</w:t>
      </w:r>
      <w:bookmarkEnd w:id="449"/>
      <w:r/>
      <w:bookmarkEnd w:id="450"/>
      <w:r/>
      <w:bookmarkEnd w:id="451"/>
      <w:r/>
      <w:bookmarkEnd w:id="452"/>
      <w:r/>
      <w:bookmarkEnd w:id="457"/>
      <w:r/>
      <w:bookmarkEnd w:id="458"/>
      <w:r>
        <w:rPr>
          <w:rFonts w:ascii="宋体" w:hAnsi="宋体" w:eastAsia="宋体"/>
          <w:color w:val="000000"/>
          <w:sz w:val="24"/>
          <w:szCs w:val="24"/>
          <w:highlight w:val="none"/>
        </w:rPr>
      </w:r>
      <w:r/>
    </w:p>
    <w:p>
      <w:pPr>
        <w:pStyle w:val="906"/>
        <w:ind w:firstLine="482"/>
        <w:spacing w:before="29"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bCs/>
          <w:color w:val="000000"/>
          <w:sz w:val="24"/>
          <w:highlight w:val="none"/>
        </w:rPr>
      </w:r>
      <w:r/>
    </w:p>
    <w:p>
      <w:pPr>
        <w:pStyle w:val="906"/>
        <w:ind w:firstLine="482"/>
        <w:spacing w:before="29" w:line="360" w:lineRule="auto"/>
        <w:rPr>
          <w:rFonts w:ascii="宋体" w:hAnsi="宋体"/>
          <w:b/>
          <w:color w:val="000000"/>
          <w:sz w:val="24"/>
          <w:highlight w:val="none"/>
        </w:rPr>
      </w:pPr>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906"/>
        <w:ind w:firstLine="480"/>
        <w:spacing w:before="29" w:line="360" w:lineRule="auto"/>
        <w:rPr>
          <w:rFonts w:ascii="宋体" w:hAnsi="宋体"/>
          <w:bCs/>
          <w:color w:val="000000"/>
          <w:sz w:val="24"/>
          <w:highlight w:val="none"/>
        </w:rPr>
      </w:pPr>
      <w:r/>
      <w:bookmarkStart w:id="459" w:name="_Hlk106721217"/>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
          <w:color w:val="000000"/>
          <w:sz w:val="24"/>
          <w:highlight w:val="none"/>
        </w:rPr>
        <w:t xml:space="preserve">10</w:t>
      </w:r>
      <w:r>
        <w:rPr>
          <w:rFonts w:hint="eastAsia" w:ascii="宋体" w:hAnsi="宋体"/>
          <w:b/>
          <w:color w:val="000000"/>
          <w:sz w:val="24"/>
          <w:highlight w:val="none"/>
        </w:rPr>
        <w:t xml:space="preserve">%的扣除价格，用扣除后的价格参与评审</w:t>
      </w:r>
      <w:r>
        <w:rPr>
          <w:rFonts w:hint="eastAsia" w:ascii="宋体" w:hAnsi="宋体"/>
          <w:bCs/>
          <w:color w:val="000000"/>
          <w:sz w:val="24"/>
          <w:highlight w:val="none"/>
        </w:rPr>
        <w:t xml:space="preserve">。</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（2）供应商需按照采购文件的要求提供相应的《企业声明函》。</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（3）企业标准请参照《关于印发中小企业划型标准规定的通知》（工信部联企业</w:t>
      </w:r>
      <w:r>
        <w:rPr>
          <w:rFonts w:hint="eastAsia" w:ascii="宋体" w:hAnsi="宋体"/>
          <w:bCs/>
          <w:color w:val="000000"/>
          <w:sz w:val="24"/>
          <w:highlight w:val="none"/>
          <w:lang w:eastAsia="zh-CN"/>
        </w:rPr>
        <w:t xml:space="preserve">〔2011〕300号</w:t>
      </w:r>
      <w:r>
        <w:rPr>
          <w:rFonts w:hint="eastAsia" w:ascii="宋体" w:hAnsi="宋体"/>
          <w:bCs/>
          <w:color w:val="000000"/>
          <w:sz w:val="24"/>
          <w:highlight w:val="none"/>
        </w:rPr>
        <w:t xml:space="preserve">）文件规定自行填写。</w:t>
      </w:r>
      <w:r>
        <w:rPr>
          <w:rFonts w:ascii="宋体" w:hAnsi="宋体"/>
          <w:bCs/>
          <w:color w:val="000000"/>
          <w:sz w:val="24"/>
          <w:highlight w:val="none"/>
        </w:rPr>
      </w:r>
      <w:r/>
    </w:p>
    <w:p>
      <w:pPr>
        <w:pStyle w:val="906"/>
        <w:ind w:firstLine="482"/>
        <w:spacing w:before="29" w:line="360" w:lineRule="auto"/>
        <w:rPr>
          <w:rFonts w:ascii="宋体" w:hAnsi="宋体"/>
          <w:b/>
          <w:color w:val="000000"/>
          <w:sz w:val="24"/>
          <w:highlight w:val="none"/>
        </w:rPr>
      </w:pPr>
      <w:r/>
      <w:bookmarkEnd w:id="459"/>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906"/>
        <w:ind w:firstLine="482"/>
        <w:spacing w:before="29" w:line="360" w:lineRule="auto"/>
        <w:rPr>
          <w:rFonts w:ascii="宋体" w:hAnsi="宋体"/>
          <w:b/>
          <w:color w:val="000000"/>
          <w:sz w:val="24"/>
          <w:highlight w:val="none"/>
        </w:rPr>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（2）监狱企业参加政府采购活动时，需提供由省级以上监狱管理局、戒毒管理局</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含新疆生产建设兵团</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出具的属于监狱企业的证明文件。供应商如不提供上述证明文件，价格将不做相应扣除。</w:t>
      </w:r>
      <w:r>
        <w:rPr>
          <w:rFonts w:ascii="宋体" w:hAnsi="宋体"/>
          <w:bCs/>
          <w:color w:val="000000"/>
          <w:sz w:val="24"/>
          <w:highlight w:val="none"/>
        </w:rPr>
      </w:r>
      <w:r/>
    </w:p>
    <w:p>
      <w:pPr>
        <w:pStyle w:val="906"/>
        <w:ind w:firstLine="480"/>
        <w:spacing w:before="29" w:line="360" w:lineRule="auto"/>
        <w:rPr>
          <w:rFonts w:ascii="宋体" w:hAnsi="宋体"/>
          <w:bCs/>
          <w:color w:val="000000"/>
          <w:sz w:val="24"/>
          <w:highlight w:val="none"/>
        </w:rPr>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w:t>
      </w:r>
      <w:r>
        <w:rPr>
          <w:rFonts w:hint="eastAsia" w:ascii="宋体" w:hAnsi="宋体"/>
          <w:bCs/>
          <w:color w:val="000000"/>
          <w:sz w:val="24"/>
          <w:highlight w:val="none"/>
          <w:lang w:eastAsia="zh-CN"/>
        </w:rPr>
        <w:t xml:space="preserve">〔2014〕68号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906"/>
        <w:ind w:firstLine="482"/>
        <w:spacing w:before="29" w:line="360" w:lineRule="auto"/>
        <w:rPr>
          <w:rFonts w:ascii="宋体" w:hAnsi="宋体"/>
          <w:bCs/>
          <w:color w:val="000000"/>
          <w:sz w:val="24"/>
          <w:highlight w:val="none"/>
        </w:rPr>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906"/>
        <w:ind w:firstLine="482"/>
        <w:spacing w:before="29" w:line="360" w:lineRule="auto"/>
        <w:rPr>
          <w:rFonts w:ascii="宋体" w:hAnsi="宋体"/>
          <w:bCs/>
          <w:color w:val="000000"/>
          <w:sz w:val="24"/>
          <w:highlight w:val="none"/>
        </w:rPr>
      </w:pPr>
      <w:r/>
      <w:bookmarkStart w:id="460" w:name="_Hlk60665602"/>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 30%以上的，对联合体或者大中型企业的报价给予2%的扣除，用扣除后的价格参加评审。</w:t>
      </w:r>
      <w:r>
        <w:rPr>
          <w:rFonts w:ascii="宋体" w:hAnsi="宋体"/>
          <w:bCs/>
          <w:color w:val="000000"/>
          <w:sz w:val="24"/>
          <w:highlight w:val="none"/>
        </w:rPr>
      </w:r>
      <w:r/>
    </w:p>
    <w:p>
      <w:pPr>
        <w:pStyle w:val="906"/>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四、关于“强化政府采购异常低价审查的要求”</w:t>
      </w:r>
      <w:r>
        <w:rPr>
          <w:rFonts w:hint="eastAsia" w:ascii="宋体" w:hAnsi="宋体" w:cs="宋体"/>
          <w:b/>
          <w:color w:val="000000"/>
          <w:sz w:val="24"/>
          <w:highlight w:val="none"/>
        </w:rPr>
      </w:r>
      <w:r/>
    </w:p>
    <w:p>
      <w:pPr>
        <w:pStyle w:val="906"/>
        <w:ind w:firstLine="723"/>
        <w:spacing w:line="360" w:lineRule="auto"/>
        <w:rPr>
          <w:rFonts w:hint="eastAsia" w:ascii="宋体" w:hAnsi="宋体" w:cs="宋体"/>
          <w:b/>
          <w:color w:val="000000"/>
          <w:sz w:val="24"/>
          <w:szCs w:val="11"/>
          <w:highlight w:val="none"/>
        </w:rPr>
      </w:pPr>
      <w:r>
        <w:rPr>
          <w:rFonts w:hint="eastAsia" w:ascii="宋体" w:hAnsi="宋体" w:cs="宋体"/>
          <w:b/>
          <w:color w:val="000000"/>
          <w:sz w:val="24"/>
          <w:szCs w:val="11"/>
          <w:highlight w:val="none"/>
        </w:rPr>
        <w:t xml:space="preserve">参照财库</w:t>
      </w:r>
      <w:r>
        <w:rPr>
          <w:rFonts w:hint="eastAsia" w:ascii="宋体" w:hAnsi="宋体" w:cs="宋体"/>
          <w:b/>
          <w:color w:val="000000"/>
          <w:sz w:val="24"/>
          <w:szCs w:val="11"/>
          <w:highlight w:val="none"/>
          <w:lang w:eastAsia="zh-CN"/>
        </w:rPr>
        <w:t xml:space="preserve">〔2026〕2号</w:t>
      </w:r>
      <w:r>
        <w:rPr>
          <w:rFonts w:hint="eastAsia" w:ascii="宋体" w:hAnsi="宋体" w:cs="宋体"/>
          <w:b/>
          <w:color w:val="000000"/>
          <w:sz w:val="24"/>
          <w:szCs w:val="11"/>
          <w:highlight w:val="none"/>
        </w:rPr>
        <w:t xml:space="preserve">文《财政部关于推动解决政府采购异常低价问题的通知》执行，具体说明如下： </w:t>
      </w:r>
      <w:r>
        <w:rPr>
          <w:rFonts w:hint="eastAsia" w:ascii="宋体" w:hAnsi="宋体" w:cs="宋体"/>
          <w:b/>
          <w:color w:val="000000"/>
          <w:sz w:val="24"/>
          <w:szCs w:val="11"/>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（一）采购人应当在采购文件中明确，政府采购评审中出现下列情形之一的，评审委员会应当启动异常低价投标（响应）审查程序：</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color w:val="000000"/>
          <w:sz w:val="24"/>
          <w:highlight w:val="none"/>
          <w:lang w:eastAsia="zh-CN"/>
        </w:rPr>
        <w:t xml:space="preserve">，并</w:t>
      </w:r>
      <w:r>
        <w:rPr>
          <w:rFonts w:hint="eastAsia" w:ascii="宋体" w:hAnsi="宋体" w:cs="宋体"/>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906"/>
        <w:ind w:firstLine="480"/>
        <w:jc w:val="left"/>
        <w:spacing w:line="360" w:lineRule="auto"/>
        <w:rPr>
          <w:rFonts w:hint="eastAsia" w:ascii="宋体" w:hAnsi="宋体" w:cs="宋体"/>
          <w:color w:val="000000"/>
          <w:szCs w:val="21"/>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p>
      <w:pPr>
        <w:pStyle w:val="907"/>
        <w:jc w:val="center"/>
        <w:spacing w:before="291" w:after="291"/>
        <w:rPr>
          <w:rFonts w:ascii="华文中宋" w:hAnsi="华文中宋" w:eastAsia="华文中宋"/>
          <w:b/>
          <w:color w:val="000000"/>
          <w:sz w:val="36"/>
          <w:szCs w:val="36"/>
          <w:highlight w:val="none"/>
        </w:rPr>
      </w:pPr>
      <w:r/>
      <w:bookmarkEnd w:id="460"/>
      <w:r/>
      <w:bookmarkStart w:id="461" w:name="_Toc8485126"/>
      <w:r>
        <w:rPr>
          <w:rFonts w:ascii="华文中宋" w:hAnsi="华文中宋" w:eastAsia="华文中宋"/>
          <w:b/>
          <w:color w:val="000000"/>
          <w:sz w:val="36"/>
          <w:szCs w:val="36"/>
          <w:highlight w:val="none"/>
        </w:rPr>
        <w:br w:type="page" w:clear="all"/>
      </w:r>
      <w:bookmarkStart w:id="462" w:name="_Toc12887277"/>
      <w:r/>
      <w:bookmarkStart w:id="463" w:name="_Toc18564"/>
      <w:r/>
      <w:bookmarkStart w:id="464" w:name="_Toc9363440"/>
      <w:r/>
      <w:bookmarkStart w:id="465" w:name="_Toc12708986"/>
      <w:r>
        <w:rPr>
          <w:rFonts w:hint="eastAsia" w:ascii="华文中宋" w:hAnsi="华文中宋" w:eastAsia="华文中宋"/>
          <w:b/>
          <w:color w:val="000000"/>
          <w:sz w:val="36"/>
          <w:szCs w:val="36"/>
          <w:highlight w:val="none"/>
        </w:rPr>
        <w:t xml:space="preserve">第六章</w:t>
      </w:r>
      <w:r>
        <w:rPr>
          <w:rFonts w:ascii="华文中宋" w:hAnsi="华文中宋" w:eastAsia="华文中宋"/>
          <w:b/>
          <w:color w:val="000000"/>
          <w:sz w:val="36"/>
          <w:szCs w:val="36"/>
          <w:highlight w:val="none"/>
        </w:rPr>
        <w:t xml:space="preserve"> </w:t>
      </w:r>
      <w:r>
        <w:rPr>
          <w:rFonts w:hint="eastAsia" w:ascii="华文中宋" w:hAnsi="华文中宋" w:eastAsia="华文中宋"/>
          <w:b/>
          <w:color w:val="000000"/>
          <w:sz w:val="36"/>
          <w:szCs w:val="36"/>
          <w:highlight w:val="none"/>
        </w:rPr>
        <w:t xml:space="preserve">投标</w:t>
      </w:r>
      <w:bookmarkEnd w:id="434"/>
      <w:r/>
      <w:bookmarkEnd w:id="435"/>
      <w:r/>
      <w:bookmarkEnd w:id="436"/>
      <w:r>
        <w:rPr>
          <w:rFonts w:hint="eastAsia" w:ascii="华文中宋" w:hAnsi="华文中宋" w:eastAsia="华文中宋"/>
          <w:b/>
          <w:color w:val="000000"/>
          <w:sz w:val="36"/>
          <w:szCs w:val="36"/>
          <w:highlight w:val="none"/>
        </w:rPr>
        <w:t xml:space="preserve">文件格式</w:t>
      </w:r>
      <w:bookmarkEnd w:id="461"/>
      <w:r/>
      <w:bookmarkEnd w:id="462"/>
      <w:r/>
      <w:bookmarkEnd w:id="463"/>
      <w:r/>
      <w:bookmarkEnd w:id="464"/>
      <w:r/>
      <w:bookmarkEnd w:id="465"/>
      <w:r>
        <w:rPr>
          <w:rFonts w:ascii="华文中宋" w:hAnsi="华文中宋" w:eastAsia="华文中宋"/>
          <w:b/>
          <w:color w:val="000000"/>
          <w:sz w:val="36"/>
          <w:szCs w:val="36"/>
          <w:highlight w:val="none"/>
        </w:rPr>
      </w:r>
      <w:r/>
    </w:p>
    <w:p>
      <w:pPr>
        <w:pStyle w:val="906"/>
        <w:jc w:val="left"/>
        <w:rPr>
          <w:rFonts w:hint="eastAsia"/>
          <w:color w:val="000000"/>
          <w:sz w:val="24"/>
          <w:highlight w:val="none"/>
        </w:rPr>
      </w:pPr>
      <w:r/>
      <w:bookmarkStart w:id="466" w:name="_Hlk18338237"/>
      <w:r>
        <w:rPr>
          <w:rFonts w:hint="eastAsia"/>
          <w:color w:val="000000"/>
          <w:sz w:val="28"/>
          <w:szCs w:val="28"/>
          <w:highlight w:val="none"/>
        </w:rPr>
        <w:t xml:space="preserve">（注：投标文件格式内，格式要求盖章、签署的，应当正确盖章、签署）</w:t>
      </w:r>
      <w:r>
        <w:rPr>
          <w:rFonts w:hint="eastAsia"/>
          <w:color w:val="000000"/>
          <w:sz w:val="24"/>
          <w:highlight w:val="none"/>
        </w:rPr>
      </w:r>
      <w:r/>
    </w:p>
    <w:p>
      <w:pPr>
        <w:pStyle w:val="906"/>
        <w:jc w:val="center"/>
        <w:rPr>
          <w:rFonts w:ascii="宋体" w:hAnsi="宋体"/>
          <w:b/>
          <w:color w:val="000000"/>
          <w:sz w:val="72"/>
          <w:highlight w:val="none"/>
        </w:rPr>
      </w:pPr>
      <w:r/>
      <w:bookmarkEnd w:id="466"/>
      <w:r/>
      <w:bookmarkStart w:id="467" w:name="_Hlt26671244"/>
      <w:r/>
      <w:bookmarkEnd w:id="467"/>
      <w:r/>
      <w:bookmarkStart w:id="468" w:name="_Hlt26955039"/>
      <w:r/>
      <w:bookmarkEnd w:id="468"/>
      <w:r/>
      <w:bookmarkStart w:id="469" w:name="_Toc120614282"/>
      <w:r/>
      <w:bookmarkStart w:id="470" w:name="_Toc26554094"/>
      <w:r/>
      <w:bookmarkStart w:id="471" w:name="_Toc49090576"/>
      <w:r>
        <w:rPr>
          <w:rFonts w:ascii="宋体" w:hAnsi="宋体"/>
          <w:b/>
          <w:color w:val="000000"/>
          <w:sz w:val="72"/>
          <w:highlight w:val="none"/>
        </w:rPr>
      </w:r>
      <w:r/>
    </w:p>
    <w:p>
      <w:pPr>
        <w:pStyle w:val="1013"/>
        <w:ind w:firstLine="0"/>
        <w:jc w:val="center"/>
        <w:rPr>
          <w:rFonts w:ascii="微软雅黑" w:hAnsi="微软雅黑" w:eastAsia="微软雅黑"/>
          <w:b/>
          <w:color w:val="000000"/>
          <w:sz w:val="96"/>
          <w:szCs w:val="28"/>
          <w:highlight w:val="none"/>
        </w:rPr>
      </w:pPr>
      <w:r>
        <w:rPr>
          <w:rFonts w:hint="eastAsia" w:ascii="微软雅黑" w:hAnsi="微软雅黑" w:eastAsia="微软雅黑"/>
          <w:b/>
          <w:bCs/>
          <w:color w:val="000000"/>
          <w:sz w:val="96"/>
          <w:szCs w:val="28"/>
          <w:highlight w:val="none"/>
        </w:rPr>
        <w:t xml:space="preserve">投  标  文  件</w:t>
      </w:r>
      <w:r>
        <w:rPr>
          <w:rFonts w:ascii="微软雅黑" w:hAnsi="微软雅黑" w:eastAsia="微软雅黑"/>
          <w:b/>
          <w:color w:val="000000"/>
          <w:sz w:val="96"/>
          <w:szCs w:val="28"/>
          <w:highlight w:val="none"/>
        </w:rPr>
      </w:r>
      <w:r/>
    </w:p>
    <w:p>
      <w:pPr>
        <w:pStyle w:val="906"/>
        <w:rPr>
          <w:rFonts w:ascii="华文中宋" w:hAnsi="华文中宋" w:eastAsia="华文中宋"/>
          <w:b/>
          <w:color w:val="000000"/>
          <w:sz w:val="72"/>
          <w:highlight w:val="none"/>
        </w:rPr>
      </w:pPr>
      <w:r>
        <w:rPr>
          <w:rFonts w:ascii="华文中宋" w:hAnsi="华文中宋" w:eastAsia="华文中宋"/>
          <w:b/>
          <w:color w:val="000000"/>
          <w:sz w:val="72"/>
          <w:highlight w:val="none"/>
        </w:rPr>
      </w:r>
      <w:r/>
    </w:p>
    <w:p>
      <w:pPr>
        <w:pStyle w:val="906"/>
        <w:rPr>
          <w:rFonts w:hint="eastAsia" w:ascii="华文中宋" w:hAnsi="华文中宋" w:eastAsia="华文中宋"/>
          <w:b/>
          <w:color w:val="000000"/>
          <w:sz w:val="36"/>
          <w:highlight w:val="none"/>
        </w:rPr>
      </w:pPr>
      <w:r>
        <w:rPr>
          <w:rFonts w:hint="eastAsia" w:ascii="华文中宋" w:hAnsi="华文中宋" w:eastAsia="华文中宋"/>
          <w:b/>
          <w:color w:val="000000"/>
          <w:sz w:val="36"/>
          <w:highlight w:val="none"/>
        </w:rPr>
      </w:r>
      <w:r/>
    </w:p>
    <w:p>
      <w:pPr>
        <w:pStyle w:val="906"/>
        <w:jc w:val="center"/>
        <w:rPr>
          <w:rFonts w:ascii="华文中宋" w:hAnsi="华文中宋" w:eastAsia="华文中宋"/>
          <w:b/>
          <w:color w:val="000000"/>
          <w:sz w:val="36"/>
          <w:highlight w:val="none"/>
        </w:rPr>
      </w:pPr>
      <w:r>
        <w:rPr>
          <w:rFonts w:ascii="华文中宋" w:hAnsi="华文中宋" w:eastAsia="华文中宋"/>
          <w:b/>
          <w:color w:val="000000"/>
          <w:sz w:val="36"/>
          <w:highlight w:val="none"/>
        </w:rPr>
      </w:r>
      <w:r/>
    </w:p>
    <w:p>
      <w:pPr>
        <w:pStyle w:val="1013"/>
        <w:ind w:left="1050" w:firstLine="0"/>
        <w:spacing w:before="0" w:after="0" w:line="480" w:lineRule="auto"/>
        <w:rPr>
          <w:rFonts w:ascii="华文中宋" w:hAnsi="华文中宋" w:eastAsia="华文中宋"/>
          <w:color w:val="000000"/>
          <w:sz w:val="36"/>
          <w:highlight w:val="none"/>
        </w:rPr>
      </w:pPr>
      <w:r>
        <w:rPr>
          <w:rFonts w:hint="eastAsia" w:ascii="华文中宋" w:hAnsi="华文中宋" w:eastAsia="华文中宋"/>
          <w:b/>
          <w:bCs/>
          <w:color w:val="000000"/>
          <w:sz w:val="36"/>
          <w:highlight w:val="none"/>
        </w:rPr>
        <w:t xml:space="preserve">项目名称：</w:t>
      </w:r>
      <w:bookmarkStart w:id="472" w:name="_Hlk18338261"/>
      <w:r>
        <w:rPr>
          <w:rFonts w:hint="eastAsia" w:ascii="华文中宋" w:hAnsi="华文中宋" w:eastAsia="华文中宋"/>
          <w:color w:val="000000"/>
          <w:sz w:val="32"/>
          <w:szCs w:val="22"/>
          <w:highlight w:val="none"/>
        </w:rPr>
        <w:t xml:space="preserve">（如有分包，需注明分包号）</w:t>
      </w:r>
      <w:bookmarkEnd w:id="472"/>
      <w:r>
        <w:rPr>
          <w:rFonts w:ascii="华文中宋" w:hAnsi="华文中宋" w:eastAsia="华文中宋"/>
          <w:color w:val="000000"/>
          <w:sz w:val="36"/>
          <w:highlight w:val="none"/>
        </w:rPr>
      </w:r>
      <w:r/>
    </w:p>
    <w:p>
      <w:pPr>
        <w:pStyle w:val="101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项目编号：</w:t>
      </w:r>
      <w:r>
        <w:rPr>
          <w:rFonts w:ascii="华文中宋" w:hAnsi="华文中宋" w:eastAsia="华文中宋"/>
          <w:b/>
          <w:bCs/>
          <w:color w:val="000000"/>
          <w:sz w:val="36"/>
          <w:highlight w:val="none"/>
        </w:rPr>
      </w:r>
      <w:r/>
    </w:p>
    <w:p>
      <w:pPr>
        <w:pStyle w:val="101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供应商全称（盖章）：</w:t>
      </w:r>
      <w:r>
        <w:rPr>
          <w:rFonts w:ascii="华文中宋" w:hAnsi="华文中宋" w:eastAsia="华文中宋"/>
          <w:b/>
          <w:bCs/>
          <w:color w:val="000000"/>
          <w:sz w:val="36"/>
          <w:highlight w:val="none"/>
        </w:rPr>
      </w:r>
      <w:r/>
    </w:p>
    <w:p>
      <w:pPr>
        <w:pStyle w:val="1013"/>
        <w:ind w:left="1050" w:firstLine="0"/>
        <w:spacing w:before="0" w:after="0" w:line="480" w:lineRule="auto"/>
        <w:rPr>
          <w:rFonts w:ascii="华文中宋" w:hAnsi="华文中宋" w:eastAsia="华文中宋"/>
          <w:b/>
          <w:bCs/>
          <w:color w:val="000000"/>
          <w:sz w:val="36"/>
          <w:highlight w:val="none"/>
        </w:rPr>
      </w:pPr>
      <w:r>
        <w:rPr>
          <w:rFonts w:hint="eastAsia" w:ascii="华文中宋" w:hAnsi="华文中宋" w:eastAsia="华文中宋"/>
          <w:b/>
          <w:bCs/>
          <w:color w:val="000000"/>
          <w:sz w:val="36"/>
          <w:highlight w:val="none"/>
        </w:rPr>
        <w:t xml:space="preserve">日  </w:t>
      </w:r>
      <w:r>
        <w:rPr>
          <w:rFonts w:ascii="华文中宋" w:hAnsi="华文中宋" w:eastAsia="华文中宋"/>
          <w:b/>
          <w:bCs/>
          <w:color w:val="000000"/>
          <w:sz w:val="36"/>
          <w:highlight w:val="none"/>
        </w:rPr>
        <w:t xml:space="preserve"> </w:t>
      </w:r>
      <w:r>
        <w:rPr>
          <w:rFonts w:hint="eastAsia" w:ascii="华文中宋" w:hAnsi="华文中宋" w:eastAsia="华文中宋"/>
          <w:b/>
          <w:bCs/>
          <w:color w:val="000000"/>
          <w:sz w:val="36"/>
          <w:highlight w:val="none"/>
        </w:rPr>
        <w:t xml:space="preserve">期 ：</w:t>
      </w:r>
      <w:r>
        <w:rPr>
          <w:rFonts w:ascii="宋体" w:hAnsi="宋体"/>
          <w:color w:val="000000"/>
          <w:highlight w:val="none"/>
        </w:rPr>
        <w:t xml:space="preserve"> </w:t>
      </w:r>
      <w:r>
        <w:rPr>
          <w:rFonts w:ascii="华文中宋" w:hAnsi="华文中宋" w:eastAsia="华文中宋"/>
          <w:b/>
          <w:bCs/>
          <w:color w:val="000000"/>
          <w:sz w:val="36"/>
          <w:highlight w:val="none"/>
        </w:rPr>
      </w:r>
      <w:r/>
    </w:p>
    <w:p>
      <w:pPr>
        <w:pStyle w:val="906"/>
        <w:jc w:val="left"/>
        <w:widowControl/>
        <w:rPr>
          <w:rFonts w:ascii="宋体" w:hAnsi="宋体"/>
          <w:b/>
          <w:color w:val="000000"/>
          <w:sz w:val="32"/>
          <w:szCs w:val="32"/>
          <w:highlight w:val="none"/>
        </w:rPr>
      </w:pPr>
      <w:r>
        <w:rPr>
          <w:rFonts w:ascii="宋体" w:hAnsi="宋体"/>
          <w:b/>
          <w:color w:val="000000"/>
          <w:sz w:val="32"/>
          <w:szCs w:val="32"/>
          <w:highlight w:val="none"/>
        </w:rPr>
      </w:r>
      <w:r/>
    </w:p>
    <w:p>
      <w:pPr>
        <w:pStyle w:val="909"/>
        <w:jc w:val="center"/>
        <w:rPr>
          <w:color w:val="000000"/>
          <w:highlight w:val="none"/>
        </w:rPr>
      </w:pPr>
      <w:r>
        <w:rPr>
          <w:color w:val="000000"/>
          <w:highlight w:val="none"/>
        </w:rPr>
        <w:br w:type="page" w:clear="all"/>
      </w:r>
      <w:r>
        <w:rPr>
          <w:rFonts w:hint="eastAsia"/>
          <w:color w:val="000000"/>
          <w:highlight w:val="none"/>
        </w:rPr>
        <w:t xml:space="preserve">投标主要文件目录</w:t>
      </w:r>
      <w:r>
        <w:rPr>
          <w:color w:val="000000"/>
          <w:highlight w:val="none"/>
        </w:rPr>
      </w:r>
      <w:r/>
    </w:p>
    <w:p>
      <w:pPr>
        <w:pStyle w:val="906"/>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06"/>
        <w:spacing w:line="720" w:lineRule="auto"/>
        <w:rPr>
          <w:rFonts w:ascii="宋体" w:hAnsi="宋体"/>
          <w:b/>
          <w:color w:val="000000"/>
          <w:sz w:val="24"/>
          <w:highlight w:val="none"/>
        </w:rPr>
      </w:pPr>
      <w:r/>
      <w:bookmarkStart w:id="473" w:name="_Hlk44877818"/>
      <w:r>
        <w:rPr>
          <w:rFonts w:hint="eastAsia" w:ascii="宋体" w:hAnsi="宋体"/>
          <w:b/>
          <w:color w:val="000000"/>
          <w:sz w:val="24"/>
          <w:highlight w:val="none"/>
        </w:rPr>
        <w:t xml:space="preserve">一、评分索引表</w:t>
      </w:r>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二、资格性审查响应对照表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三、符合性审查响应对照表</w:t>
      </w:r>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四、开标一览表</w:t>
      </w:r>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五、投标配置与分项报价表</w:t>
      </w:r>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六、</w:t>
      </w:r>
      <w:bookmarkStart w:id="474" w:name="_Hlk45478944"/>
      <w:r>
        <w:rPr>
          <w:rFonts w:hint="eastAsia" w:ascii="宋体" w:hAnsi="宋体"/>
          <w:b/>
          <w:color w:val="000000"/>
          <w:sz w:val="24"/>
          <w:highlight w:val="none"/>
        </w:rPr>
        <w:t xml:space="preserve">项目技术及商务需求响应及偏离表</w:t>
      </w:r>
      <w:bookmarkEnd w:id="474"/>
      <w:r>
        <w:rPr>
          <w:rFonts w:ascii="宋体" w:hAnsi="宋体"/>
          <w:b/>
          <w:color w:val="000000"/>
          <w:sz w:val="24"/>
          <w:highlight w:val="none"/>
        </w:rPr>
        <w:t xml:space="preserve">……………………………………………………</w:t>
      </w:r>
      <w:r>
        <w:rPr>
          <w:rFonts w:ascii="宋体" w:hAnsi="宋体"/>
          <w:b/>
          <w:color w:val="000000"/>
          <w:sz w:val="24"/>
          <w:highlight w:val="none"/>
        </w:rPr>
      </w:r>
      <w:r/>
    </w:p>
    <w:p>
      <w:pPr>
        <w:pStyle w:val="906"/>
        <w:spacing w:line="720" w:lineRule="auto"/>
        <w:rPr>
          <w:rFonts w:ascii="宋体" w:hAnsi="宋体"/>
          <w:b/>
          <w:color w:val="000000"/>
          <w:sz w:val="24"/>
          <w:highlight w:val="none"/>
        </w:rPr>
      </w:pPr>
      <w:r>
        <w:rPr>
          <w:rFonts w:hint="eastAsia" w:ascii="宋体" w:hAnsi="宋体"/>
          <w:b/>
          <w:color w:val="000000"/>
          <w:sz w:val="24"/>
          <w:highlight w:val="none"/>
        </w:rPr>
        <w:t xml:space="preserve">七、附件</w:t>
      </w:r>
      <w:r>
        <w:rPr>
          <w:rFonts w:ascii="宋体" w:hAnsi="宋体"/>
          <w:b/>
          <w:color w:val="000000"/>
          <w:sz w:val="24"/>
          <w:highlight w:val="none"/>
        </w:rPr>
        <w:t xml:space="preserve">………………………………………………………………………………………</w:t>
      </w:r>
      <w:r>
        <w:rPr>
          <w:rFonts w:ascii="宋体" w:hAnsi="宋体"/>
          <w:b/>
          <w:color w:val="000000"/>
          <w:sz w:val="24"/>
          <w:highlight w:val="none"/>
        </w:rPr>
      </w:r>
      <w:r/>
    </w:p>
    <w:p>
      <w:pPr>
        <w:pStyle w:val="906"/>
        <w:ind w:firstLine="480"/>
        <w:spacing w:line="440" w:lineRule="exact"/>
        <w:rPr>
          <w:rFonts w:ascii="宋体" w:hAnsi="宋体"/>
          <w:color w:val="000000"/>
          <w:sz w:val="24"/>
          <w:highlight w:val="none"/>
        </w:rPr>
      </w:pPr>
      <w:r>
        <w:rPr>
          <w:rFonts w:ascii="宋体" w:hAnsi="宋体"/>
          <w:color w:val="000000"/>
          <w:sz w:val="24"/>
          <w:highlight w:val="none"/>
        </w:rPr>
      </w:r>
      <w:r/>
    </w:p>
    <w:p>
      <w:pPr>
        <w:pStyle w:val="908"/>
        <w:spacing w:before="291" w:after="145" w:line="360" w:lineRule="auto"/>
        <w:rPr>
          <w:rFonts w:ascii="宋体" w:hAnsi="宋体"/>
          <w:b w:val="0"/>
          <w:color w:val="000000"/>
          <w:sz w:val="32"/>
          <w:szCs w:val="32"/>
          <w:highlight w:val="none"/>
        </w:rPr>
      </w:pPr>
      <w:r>
        <w:rPr>
          <w:rFonts w:ascii="宋体" w:hAnsi="宋体"/>
          <w:color w:val="000000"/>
          <w:sz w:val="24"/>
          <w:highlight w:val="none"/>
        </w:rPr>
        <w:br w:type="page" w:clear="all"/>
      </w:r>
      <w:bookmarkStart w:id="475" w:name="_Toc12887278"/>
      <w:r/>
      <w:bookmarkStart w:id="476" w:name="_Toc12708987"/>
      <w:r/>
      <w:bookmarkStart w:id="477" w:name="_Toc8485127"/>
      <w:r/>
      <w:bookmarkStart w:id="478" w:name="_Toc9363441"/>
      <w:r/>
      <w:bookmarkStart w:id="479" w:name="_Toc974"/>
      <w:r>
        <w:rPr>
          <w:rFonts w:hint="eastAsia" w:ascii="宋体" w:hAnsi="宋体" w:eastAsia="宋体"/>
          <w:color w:val="000000"/>
          <w:sz w:val="32"/>
          <w:szCs w:val="32"/>
          <w:highlight w:val="none"/>
        </w:rPr>
        <w:t xml:space="preserve">一、评分索引表</w:t>
      </w:r>
      <w:bookmarkEnd w:id="475"/>
      <w:r/>
      <w:bookmarkEnd w:id="479"/>
      <w:r>
        <w:rPr>
          <w:rFonts w:ascii="宋体" w:hAnsi="宋体"/>
          <w:b w:val="0"/>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1019"/>
              <w:ind w:left="420"/>
              <w:jc w:val="center"/>
              <w:spacing w:line="265" w:lineRule="atLeast"/>
              <w:shd w:val="clear" w:color="auto" w:fill="ffffff"/>
              <w:rPr>
                <w:rFonts w:ascii="宋体" w:hAnsi="宋体"/>
                <w:b/>
                <w:bCs/>
                <w:color w:val="000000"/>
                <w:highlight w:val="none"/>
                <w:lang w:eastAsia="zh-CN"/>
              </w:rPr>
            </w:pPr>
            <w:r>
              <w:rPr>
                <w:rFonts w:hint="eastAsia" w:ascii="宋体" w:hAnsi="宋体"/>
                <w:b/>
                <w:color w:val="000000"/>
                <w:highlight w:val="none"/>
              </w:rPr>
              <w:t xml:space="preserve">评分项目</w:t>
            </w:r>
            <w:r>
              <w:rPr>
                <w:rFonts w:ascii="宋体" w:hAnsi="宋体"/>
                <w:b/>
                <w:bCs/>
                <w:color w:val="000000"/>
                <w:highlight w:val="none"/>
                <w:lang w:eastAsia="zh-CN"/>
              </w:rPr>
            </w:r>
            <w:r/>
          </w:p>
        </w:tc>
        <w:tc>
          <w:tcPr>
            <w:tcW w:w="3190" w:type="dxa"/>
            <w:vAlign w:val="top"/>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lang w:bidi="en-US"/>
              </w:rPr>
              <w:t xml:space="preserve">在投标文件中的页码位置</w:t>
            </w:r>
            <w:r>
              <w:rPr>
                <w:rFonts w:ascii="宋体" w:hAnsi="宋体"/>
                <w:b/>
                <w:color w:val="000000"/>
                <w:sz w:val="24"/>
                <w:highlight w:val="none"/>
              </w:rPr>
            </w:r>
            <w:r/>
          </w:p>
        </w:tc>
      </w:tr>
      <w:tr>
        <w:trPr>
          <w:trHeight w:val="446"/>
        </w:trPr>
        <w:tc>
          <w:tcPr>
            <w:tcW w:w="5628" w:type="dxa"/>
            <w:vAlign w:val="top"/>
            <w:textDirection w:val="lrTb"/>
            <w:noWrap w:val="false"/>
          </w:tcPr>
          <w:p>
            <w:pPr>
              <w:pStyle w:val="1019"/>
              <w:ind w:left="0"/>
              <w:jc w:val="both"/>
              <w:shd w:val="clear" w:color="auto" w:fill="ffffff"/>
              <w:rPr>
                <w:rFonts w:hint="eastAsia" w:ascii="宋体" w:hAnsi="宋体"/>
                <w:bCs/>
                <w:color w:val="000000"/>
                <w:highlight w:val="none"/>
                <w:lang w:eastAsia="zh-CN"/>
              </w:rPr>
            </w:pPr>
            <w:r>
              <w:rPr>
                <w:rFonts w:ascii="宋体" w:hAnsi="宋体" w:cs="宋体"/>
                <w:color w:val="000000"/>
                <w:highlight w:val="none"/>
                <w:lang w:eastAsia="zh-CN"/>
              </w:rPr>
              <w:t xml:space="preserve">******</w:t>
            </w:r>
            <w:r>
              <w:rPr>
                <w:rFonts w:ascii="宋体" w:hAnsi="宋体"/>
                <w:bCs/>
                <w:color w:val="000000"/>
                <w:highlight w:val="none"/>
                <w:lang w:eastAsia="zh-CN"/>
              </w:rPr>
              <w:t xml:space="preserve"> </w:t>
            </w:r>
            <w:r>
              <w:rPr>
                <w:rFonts w:hint="eastAsia" w:ascii="宋体" w:hAnsi="宋体"/>
                <w:bCs/>
                <w:color w:val="000000"/>
                <w:highlight w:val="none"/>
                <w:lang w:eastAsia="zh-CN"/>
              </w:rPr>
              <w:t xml:space="preserve">（根据本招标文件第五章的“评标标准”中评分项依次填列）</w:t>
            </w:r>
            <w:r>
              <w:rPr>
                <w:rFonts w:hint="eastAsia" w:ascii="宋体" w:hAnsi="宋体"/>
                <w:bCs/>
                <w:color w:val="000000"/>
                <w:highlight w:val="none"/>
                <w:lang w:eastAsia="zh-CN"/>
              </w:rPr>
            </w:r>
            <w:r/>
          </w:p>
        </w:tc>
        <w:tc>
          <w:tcPr>
            <w:tcW w:w="3190" w:type="dxa"/>
            <w:vAlign w:val="top"/>
            <w:textDirection w:val="lrTb"/>
            <w:noWrap w:val="false"/>
          </w:tcPr>
          <w:p>
            <w:pPr>
              <w:pStyle w:val="906"/>
              <w:rPr>
                <w:rFonts w:ascii="宋体" w:hAnsi="宋体"/>
                <w:b/>
                <w:color w:val="000000"/>
                <w:sz w:val="24"/>
                <w:highlight w:val="none"/>
                <w:lang w:bidi="en-US"/>
              </w:rPr>
            </w:pPr>
            <w:r>
              <w:rPr>
                <w:rFonts w:ascii="宋体" w:hAnsi="宋体"/>
                <w:b/>
                <w:color w:val="000000"/>
                <w:sz w:val="24"/>
                <w:highlight w:val="none"/>
                <w:lang w:bidi="en-US"/>
              </w:rPr>
            </w:r>
            <w:r/>
          </w:p>
        </w:tc>
      </w:tr>
      <w:tr>
        <w:trPr>
          <w:trHeight w:val="320"/>
        </w:trPr>
        <w:tc>
          <w:tcPr>
            <w:tcW w:w="5628" w:type="dxa"/>
            <w:vAlign w:val="top"/>
            <w:textDirection w:val="lrTb"/>
            <w:noWrap w:val="false"/>
          </w:tcPr>
          <w:p>
            <w:pPr>
              <w:pStyle w:val="1019"/>
              <w:ind w:left="0"/>
              <w:spacing w:line="265" w:lineRule="atLeast"/>
              <w:shd w:val="clear" w:color="auto" w:fill="ffffff"/>
              <w:rPr>
                <w:rFonts w:hint="eastAsia" w:ascii="宋体" w:hAnsi="宋体"/>
                <w:color w:val="000000"/>
                <w:highlight w:val="none"/>
                <w:lang w:eastAsia="zh-CN"/>
              </w:rPr>
            </w:pPr>
            <w:r>
              <w:rPr>
                <w:rFonts w:hint="eastAsia"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46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28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60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160"/>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289"/>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278"/>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trHeight w:val="269"/>
        </w:trPr>
        <w:tc>
          <w:tcPr>
            <w:tcW w:w="5628" w:type="dxa"/>
            <w:vAlign w:val="top"/>
            <w:textDirection w:val="lrTb"/>
            <w:noWrap w:val="false"/>
          </w:tcPr>
          <w:p>
            <w:pPr>
              <w:pStyle w:val="1019"/>
              <w:ind w:left="420"/>
              <w:spacing w:line="265" w:lineRule="atLeast"/>
              <w:shd w:val="clear" w:color="auto" w:fill="ffffff"/>
              <w:rPr>
                <w:rFonts w:ascii="宋体" w:hAnsi="宋体"/>
                <w:color w:val="000000"/>
                <w:highlight w:val="none"/>
                <w:lang w:eastAsia="zh-CN"/>
              </w:rPr>
            </w:pPr>
            <w:r>
              <w:rPr>
                <w:rFonts w:ascii="宋体" w:hAnsi="宋体"/>
                <w:color w:val="000000"/>
                <w:highlight w:val="none"/>
                <w:lang w:eastAsia="zh-CN"/>
              </w:rPr>
            </w:r>
            <w:r/>
          </w:p>
        </w:tc>
        <w:tc>
          <w:tcPr>
            <w:tcW w:w="3190" w:type="dxa"/>
            <w:vAlign w:val="top"/>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bl>
    <w:p>
      <w:pPr>
        <w:pStyle w:val="906"/>
        <w:rPr>
          <w:color w:val="000000"/>
          <w:highlight w:val="none"/>
        </w:rPr>
      </w:pPr>
      <w:r/>
      <w:bookmarkStart w:id="480" w:name="_Toc12887280"/>
      <w:r/>
      <w:bookmarkStart w:id="481" w:name="_Toc12887279"/>
      <w:r>
        <w:rPr>
          <w:color w:val="000000"/>
          <w:highlight w:val="none"/>
        </w:rPr>
      </w:r>
      <w:r/>
    </w:p>
    <w:p>
      <w:pPr>
        <w:pStyle w:val="908"/>
        <w:spacing w:before="0" w:after="0" w:line="360" w:lineRule="auto"/>
        <w:rPr>
          <w:rFonts w:hint="eastAsia" w:ascii="宋体" w:hAnsi="宋体" w:eastAsia="宋体"/>
          <w:color w:val="000000"/>
          <w:sz w:val="32"/>
          <w:szCs w:val="32"/>
          <w:highlight w:val="none"/>
        </w:rPr>
      </w:pPr>
      <w:r>
        <w:rPr>
          <w:rFonts w:ascii="宋体" w:hAnsi="宋体" w:eastAsia="宋体"/>
          <w:color w:val="000000"/>
          <w:sz w:val="32"/>
          <w:szCs w:val="32"/>
          <w:highlight w:val="none"/>
        </w:rPr>
        <w:br w:type="page" w:clear="all"/>
      </w:r>
      <w:bookmarkStart w:id="482" w:name="_Toc30092"/>
      <w:r>
        <w:rPr>
          <w:rFonts w:hint="eastAsia" w:ascii="宋体" w:hAnsi="宋体" w:eastAsia="宋体"/>
          <w:color w:val="000000"/>
          <w:sz w:val="32"/>
          <w:szCs w:val="32"/>
          <w:highlight w:val="none"/>
        </w:rPr>
        <w:t xml:space="preserve">二、资格审查响应对照表</w:t>
      </w:r>
      <w:bookmarkEnd w:id="480"/>
      <w:r/>
      <w:bookmarkEnd w:id="482"/>
      <w:r/>
      <w:bookmarkStart w:id="483" w:name="_Hlk47431668"/>
      <w:r>
        <w:rPr>
          <w:rFonts w:hint="eastAsia" w:ascii="宋体" w:hAnsi="宋体" w:eastAsia="宋体"/>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val="false"/>
          </w:tcPr>
          <w:p>
            <w:pPr>
              <w:pStyle w:val="906"/>
              <w:jc w:val="center"/>
              <w:rPr>
                <w:rFonts w:ascii="宋体" w:hAnsi="宋体"/>
                <w:b/>
                <w:color w:val="000000"/>
                <w:sz w:val="24"/>
                <w:highlight w:val="none"/>
              </w:rPr>
            </w:pPr>
            <w:r/>
            <w:bookmarkStart w:id="484" w:name="_Hlk13225942"/>
            <w:r>
              <w:rPr>
                <w:rFonts w:hint="eastAsia" w:ascii="宋体" w:hAnsi="宋体"/>
                <w:b/>
                <w:color w:val="000000"/>
                <w:sz w:val="24"/>
                <w:highlight w:val="none"/>
              </w:rPr>
              <w:t xml:space="preserve">序号</w:t>
            </w:r>
            <w:r>
              <w:rPr>
                <w:rFonts w:ascii="宋体" w:hAnsi="宋体"/>
                <w:b/>
                <w:color w:val="000000"/>
                <w:sz w:val="24"/>
                <w:highlight w:val="none"/>
              </w:rPr>
            </w:r>
            <w:r/>
          </w:p>
        </w:tc>
        <w:tc>
          <w:tcPr>
            <w:tcW w:w="6430"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资格审查响应内容</w:t>
            </w:r>
            <w:r>
              <w:rPr>
                <w:rFonts w:ascii="宋体" w:hAnsi="宋体"/>
                <w:b/>
                <w:color w:val="000000"/>
                <w:sz w:val="24"/>
                <w:highlight w:val="none"/>
              </w:rPr>
            </w:r>
            <w:r/>
          </w:p>
        </w:tc>
        <w:tc>
          <w:tcPr>
            <w:tcW w:w="709" w:type="dxa"/>
            <w:vAlign w:val="center"/>
            <w:textDirection w:val="lrTb"/>
            <w:noWrap w:val="false"/>
          </w:tcPr>
          <w:p>
            <w:pPr>
              <w:pStyle w:val="906"/>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906"/>
              <w:jc w:val="center"/>
              <w:rPr>
                <w:rFonts w:ascii="宋体" w:hAnsi="宋体"/>
                <w:b/>
                <w:color w:val="000000"/>
                <w:szCs w:val="21"/>
                <w:highlight w:val="none"/>
              </w:rPr>
            </w:pPr>
            <w:r>
              <w:rPr>
                <w:rFonts w:hint="eastAsia" w:ascii="宋体" w:hAnsi="宋体"/>
                <w:b/>
                <w:color w:val="000000"/>
                <w:szCs w:val="21"/>
                <w:highlight w:val="none"/>
              </w:rPr>
              <w:t xml:space="preserve">投标文件中的页码位置</w:t>
            </w:r>
            <w:r>
              <w:rPr>
                <w:rFonts w:ascii="宋体" w:hAnsi="宋体"/>
                <w:b/>
                <w:color w:val="000000"/>
                <w:szCs w:val="21"/>
                <w:highlight w:val="none"/>
              </w:rPr>
            </w:r>
            <w:r/>
          </w:p>
        </w:tc>
      </w:tr>
      <w:tr>
        <w:trPr>
          <w:cantSplit/>
          <w:trHeight w:val="20"/>
        </w:trPr>
        <w:tc>
          <w:tcPr>
            <w:tcW w:w="658"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430" w:type="dxa"/>
            <w:vAlign w:val="center"/>
            <w:textDirection w:val="lrTb"/>
            <w:noWrap w:val="false"/>
          </w:tcPr>
          <w:p>
            <w:pPr>
              <w:pStyle w:val="906"/>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906"/>
              <w:rPr>
                <w:rFonts w:ascii="宋体" w:hAnsi="宋体"/>
                <w:b/>
                <w:color w:val="000000"/>
                <w:sz w:val="24"/>
                <w:highlight w:val="none"/>
              </w:rPr>
            </w:pPr>
            <w:r>
              <w:rPr>
                <w:rFonts w:ascii="宋体" w:hAnsi="宋体"/>
                <w:b/>
                <w:color w:val="000000"/>
                <w:sz w:val="24"/>
                <w:highlight w:val="none"/>
              </w:rPr>
            </w:r>
            <w:r/>
          </w:p>
        </w:tc>
        <w:tc>
          <w:tcPr>
            <w:tcW w:w="1417" w:type="dxa"/>
            <w:vAlign w:val="center"/>
            <w:textDirection w:val="lrTb"/>
            <w:noWrap w:val="false"/>
          </w:tcPr>
          <w:p>
            <w:pPr>
              <w:pStyle w:val="906"/>
              <w:rPr>
                <w:rFonts w:ascii="宋体" w:hAnsi="宋体"/>
                <w:b/>
                <w:color w:val="000000"/>
                <w:sz w:val="24"/>
                <w:highlight w:val="none"/>
              </w:rPr>
            </w:pPr>
            <w:r>
              <w:rPr>
                <w:rFonts w:ascii="宋体" w:hAnsi="宋体"/>
                <w:b/>
                <w:color w:val="000000"/>
                <w:sz w:val="24"/>
                <w:highlight w:val="none"/>
              </w:rPr>
            </w:r>
            <w:r/>
          </w:p>
        </w:tc>
      </w:tr>
      <w:tr>
        <w:trPr>
          <w:cantSplit/>
          <w:trHeight w:val="20"/>
        </w:trPr>
        <w:tc>
          <w:tcPr>
            <w:tcW w:w="658" w:type="dxa"/>
            <w:vAlign w:val="center"/>
            <w:textDirection w:val="lrTb"/>
            <w:noWrap w:val="false"/>
          </w:tcPr>
          <w:p>
            <w:pPr>
              <w:pStyle w:val="906"/>
              <w:jc w:val="center"/>
              <w:rPr>
                <w:rFonts w:ascii="宋体" w:hAnsi="宋体" w:cs="宋体"/>
                <w:color w:val="000000"/>
                <w:sz w:val="24"/>
                <w:highlight w:val="none"/>
              </w:rPr>
            </w:pPr>
            <w:r/>
            <w:bookmarkStart w:id="485" w:name="_Hlk87459814"/>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6430" w:type="dxa"/>
            <w:vAlign w:val="center"/>
            <w:textDirection w:val="lrTb"/>
            <w:noWrap w:val="false"/>
          </w:tcPr>
          <w:p>
            <w:pPr>
              <w:pStyle w:val="906"/>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906"/>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906"/>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906"/>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906"/>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20"/>
        </w:trPr>
        <w:tc>
          <w:tcPr>
            <w:tcW w:w="658" w:type="dxa"/>
            <w:vAlign w:val="center"/>
            <w:textDirection w:val="lrTb"/>
            <w:noWrap w:val="false"/>
          </w:tcPr>
          <w:p>
            <w:pPr>
              <w:pStyle w:val="906"/>
              <w:jc w:val="center"/>
              <w:rPr>
                <w:rFonts w:ascii="宋体" w:hAnsi="宋体" w:cs="宋体"/>
                <w:color w:val="000000"/>
                <w:sz w:val="24"/>
                <w:highlight w:val="none"/>
              </w:rPr>
            </w:pPr>
            <w:r>
              <w:rPr>
                <w:rFonts w:ascii="宋体" w:hAnsi="宋体" w:cs="宋体"/>
                <w:color w:val="000000"/>
                <w:sz w:val="24"/>
                <w:highlight w:val="none"/>
              </w:rPr>
            </w:r>
            <w:r/>
          </w:p>
        </w:tc>
        <w:tc>
          <w:tcPr>
            <w:tcW w:w="6430" w:type="dxa"/>
            <w:vAlign w:val="center"/>
            <w:textDirection w:val="lrTb"/>
            <w:noWrap w:val="false"/>
          </w:tcPr>
          <w:p>
            <w:pPr>
              <w:pStyle w:val="906"/>
              <w:spacing w:line="400" w:lineRule="exact"/>
              <w:rPr>
                <w:rFonts w:ascii="宋体" w:hAnsi="宋体" w:cs="宋体"/>
                <w:b/>
                <w:bCs/>
                <w:i/>
                <w:iCs/>
                <w:color w:val="000000"/>
                <w:sz w:val="24"/>
                <w:highlight w:val="none"/>
                <w:u w:val="single"/>
              </w:rPr>
            </w:pPr>
            <w:r>
              <w:rPr>
                <w:rFonts w:ascii="宋体" w:hAnsi="宋体" w:cs="宋体"/>
                <w:b/>
                <w:bCs/>
                <w:i/>
                <w:iCs/>
                <w:color w:val="000000"/>
                <w:sz w:val="24"/>
                <w:highlight w:val="none"/>
                <w:u w:val="singl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bl>
    <w:p>
      <w:pPr>
        <w:pStyle w:val="906"/>
        <w:jc w:val="left"/>
        <w:spacing w:before="145" w:line="400" w:lineRule="exact"/>
        <w:rPr>
          <w:color w:val="000000"/>
          <w:highlight w:val="none"/>
        </w:rPr>
      </w:pPr>
      <w:r/>
      <w:bookmarkEnd w:id="484"/>
      <w:r/>
      <w:bookmarkEnd w:id="485"/>
      <w:r>
        <w:rPr>
          <w:rFonts w:hint="eastAsia" w:ascii="宋体" w:hAnsi="宋体"/>
          <w:b/>
          <w:color w:val="000000"/>
          <w:sz w:val="24"/>
          <w:highlight w:val="none"/>
        </w:rPr>
        <w:t xml:space="preserve">备注：</w:t>
      </w:r>
      <w:r>
        <w:rPr>
          <w:rFonts w:hint="eastAsia" w:ascii="宋体" w:hAnsi="宋体"/>
          <w:b/>
          <w:i/>
          <w:color w:val="000000"/>
          <w:sz w:val="24"/>
          <w:highlight w:val="none"/>
          <w:u w:val="single"/>
        </w:rPr>
        <w:t xml:space="preserve">以上资格证明文件中要求盖章的，必须加盖公章。</w:t>
      </w:r>
      <w:r>
        <w:rPr>
          <w:color w:val="000000"/>
          <w:highlight w:val="none"/>
        </w:rPr>
        <w:t xml:space="preserve"> </w:t>
      </w:r>
      <w:r>
        <w:rPr>
          <w:color w:val="000000"/>
          <w:highlight w:val="none"/>
        </w:rPr>
      </w:r>
      <w:r/>
    </w:p>
    <w:p>
      <w:pPr>
        <w:pStyle w:val="908"/>
        <w:spacing w:before="291" w:after="145" w:line="360" w:lineRule="auto"/>
        <w:rPr>
          <w:rFonts w:hint="eastAsia" w:ascii="宋体" w:hAnsi="宋体" w:eastAsia="宋体"/>
          <w:color w:val="000000"/>
          <w:sz w:val="32"/>
          <w:szCs w:val="32"/>
          <w:highlight w:val="none"/>
        </w:rPr>
      </w:pPr>
      <w:r>
        <w:rPr>
          <w:color w:val="000000"/>
          <w:highlight w:val="none"/>
        </w:rPr>
        <w:br w:type="page" w:clear="all"/>
      </w:r>
      <w:bookmarkEnd w:id="483"/>
      <w:r/>
      <w:bookmarkStart w:id="486" w:name="_Toc14258"/>
      <w:r>
        <w:rPr>
          <w:rFonts w:hint="eastAsia" w:ascii="宋体" w:hAnsi="宋体" w:eastAsia="宋体"/>
          <w:color w:val="000000"/>
          <w:sz w:val="32"/>
          <w:szCs w:val="32"/>
          <w:highlight w:val="none"/>
        </w:rPr>
        <w:t xml:space="preserve">三、符合性审查响应对照表</w:t>
      </w:r>
      <w:bookmarkEnd w:id="486"/>
      <w:r>
        <w:rPr>
          <w:rFonts w:hint="eastAsia" w:ascii="宋体" w:hAnsi="宋体" w:eastAsia="宋体"/>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6526"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符合性审查响应内容</w:t>
            </w:r>
            <w:r>
              <w:rPr>
                <w:rFonts w:ascii="宋体" w:hAnsi="宋体"/>
                <w:b/>
                <w:color w:val="000000"/>
                <w:sz w:val="24"/>
                <w:highlight w:val="none"/>
              </w:rPr>
            </w:r>
            <w:r/>
          </w:p>
        </w:tc>
        <w:tc>
          <w:tcPr>
            <w:tcW w:w="709" w:type="dxa"/>
            <w:vAlign w:val="center"/>
            <w:textDirection w:val="lrTb"/>
            <w:noWrap w:val="false"/>
          </w:tcPr>
          <w:p>
            <w:pPr>
              <w:pStyle w:val="906"/>
              <w:jc w:val="center"/>
              <w:rPr>
                <w:rFonts w:ascii="宋体" w:hAnsi="宋体"/>
                <w:b/>
                <w:color w:val="000000"/>
                <w:szCs w:val="21"/>
                <w:highlight w:val="none"/>
              </w:rPr>
            </w:pPr>
            <w:r>
              <w:rPr>
                <w:rFonts w:hint="eastAsia" w:ascii="宋体" w:hAnsi="宋体"/>
                <w:b/>
                <w:color w:val="000000"/>
                <w:szCs w:val="21"/>
                <w:highlight w:val="none"/>
              </w:rPr>
              <w:t xml:space="preserve">是否响应</w:t>
            </w:r>
            <w:r>
              <w:rPr>
                <w:rFonts w:ascii="宋体" w:hAnsi="宋体"/>
                <w:b/>
                <w:color w:val="000000"/>
                <w:szCs w:val="21"/>
                <w:highlight w:val="none"/>
              </w:rPr>
            </w:r>
            <w:r/>
          </w:p>
        </w:tc>
        <w:tc>
          <w:tcPr>
            <w:tcW w:w="1417" w:type="dxa"/>
            <w:vAlign w:val="center"/>
            <w:textDirection w:val="lrTb"/>
            <w:noWrap w:val="false"/>
          </w:tcPr>
          <w:p>
            <w:pPr>
              <w:pStyle w:val="906"/>
              <w:jc w:val="center"/>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680"/>
        </w:trPr>
        <w:tc>
          <w:tcPr>
            <w:tcW w:w="562"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526" w:type="dxa"/>
            <w:vAlign w:val="center"/>
            <w:textDirection w:val="lrTb"/>
            <w:noWrap w:val="false"/>
          </w:tcPr>
          <w:p>
            <w:pPr>
              <w:pStyle w:val="906"/>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526" w:type="dxa"/>
            <w:vAlign w:val="center"/>
            <w:textDirection w:val="lrTb"/>
            <w:noWrap w:val="false"/>
          </w:tcPr>
          <w:p>
            <w:pPr>
              <w:pStyle w:val="906"/>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6526" w:type="dxa"/>
            <w:vAlign w:val="center"/>
            <w:textDirection w:val="lrTb"/>
            <w:noWrap w:val="false"/>
          </w:tcPr>
          <w:p>
            <w:pPr>
              <w:pStyle w:val="906"/>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526" w:type="dxa"/>
            <w:vAlign w:val="center"/>
            <w:textDirection w:val="lrTb"/>
            <w:noWrap w:val="false"/>
          </w:tcPr>
          <w:p>
            <w:pPr>
              <w:pStyle w:val="906"/>
              <w:jc w:val="left"/>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r>
        <w:trPr>
          <w:cantSplit/>
          <w:trHeight w:val="680"/>
        </w:trPr>
        <w:tc>
          <w:tcPr>
            <w:tcW w:w="562" w:type="dxa"/>
            <w:vAlign w:val="center"/>
            <w:textDirection w:val="lrTb"/>
            <w:noWrap w:val="false"/>
          </w:tcPr>
          <w:p>
            <w:pPr>
              <w:pStyle w:val="906"/>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526" w:type="dxa"/>
            <w:vAlign w:val="center"/>
            <w:textDirection w:val="lrTb"/>
            <w:noWrap w:val="false"/>
          </w:tcPr>
          <w:p>
            <w:pPr>
              <w:pStyle w:val="906"/>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709"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906"/>
              <w:rPr>
                <w:rFonts w:ascii="宋体" w:hAnsi="宋体"/>
                <w:color w:val="000000"/>
                <w:sz w:val="24"/>
                <w:highlight w:val="none"/>
              </w:rPr>
            </w:pPr>
            <w:r>
              <w:rPr>
                <w:rFonts w:ascii="宋体" w:hAnsi="宋体"/>
                <w:color w:val="000000"/>
                <w:sz w:val="24"/>
                <w:highlight w:val="none"/>
              </w:rPr>
            </w:r>
            <w:r/>
          </w:p>
        </w:tc>
      </w:tr>
    </w:tbl>
    <w:p>
      <w:pPr>
        <w:pStyle w:val="906"/>
        <w:rPr>
          <w:color w:val="000000"/>
          <w:sz w:val="24"/>
          <w:highlight w:val="none"/>
        </w:rPr>
      </w:pPr>
      <w:r/>
      <w:bookmarkStart w:id="487" w:name="_Hlk47433835"/>
      <w:r>
        <w:rPr>
          <w:rFonts w:hint="eastAsia"/>
          <w:b/>
          <w:color w:val="000000"/>
          <w:sz w:val="24"/>
          <w:highlight w:val="none"/>
        </w:rPr>
        <w:t xml:space="preserve">备注：</w:t>
      </w:r>
      <w:r>
        <w:rPr>
          <w:rFonts w:hint="eastAsia"/>
          <w:color w:val="000000"/>
          <w:sz w:val="24"/>
          <w:highlight w:val="none"/>
        </w:rPr>
        <w:t xml:space="preserve">如要求提供相应证明材料的，应在“备注”栏注明证明材料在投标文件中的页码位置；</w:t>
      </w:r>
      <w:bookmarkEnd w:id="487"/>
      <w:r>
        <w:rPr>
          <w:color w:val="000000"/>
          <w:sz w:val="24"/>
          <w:highlight w:val="none"/>
        </w:rPr>
        <w:br w:type="page" w:clear="all"/>
      </w:r>
      <w:bookmarkEnd w:id="469"/>
      <w:r/>
      <w:bookmarkEnd w:id="470"/>
      <w:r/>
      <w:bookmarkEnd w:id="471"/>
      <w:r/>
      <w:bookmarkEnd w:id="476"/>
      <w:r/>
      <w:bookmarkEnd w:id="477"/>
      <w:r/>
      <w:bookmarkEnd w:id="478"/>
      <w:r/>
      <w:bookmarkEnd w:id="481"/>
      <w:r/>
      <w:bookmarkStart w:id="488" w:name="_Toc120614284"/>
      <w:r>
        <w:rPr>
          <w:color w:val="000000"/>
          <w:sz w:val="24"/>
          <w:highlight w:val="none"/>
        </w:rPr>
      </w:r>
      <w:r/>
    </w:p>
    <w:p>
      <w:pPr>
        <w:pStyle w:val="909"/>
        <w:jc w:val="center"/>
        <w:spacing w:before="291" w:after="436" w:line="360" w:lineRule="auto"/>
        <w:rPr>
          <w:rFonts w:ascii="宋体" w:hAnsi="宋体"/>
          <w:bCs/>
          <w:color w:val="000000"/>
          <w:highlight w:val="none"/>
        </w:rPr>
      </w:pPr>
      <w:r/>
      <w:bookmarkStart w:id="489" w:name="_Hlk87459952"/>
      <w:r>
        <w:rPr>
          <w:rFonts w:hint="eastAsia" w:ascii="宋体" w:hAnsi="宋体"/>
          <w:color w:val="000000"/>
          <w:highlight w:val="none"/>
        </w:rPr>
        <w:t xml:space="preserve">具备履行合同所必需的设备和专业技术能力的书面声明</w:t>
      </w:r>
      <w:r>
        <w:rPr>
          <w:rFonts w:ascii="宋体" w:hAnsi="宋体"/>
          <w:bCs/>
          <w:color w:val="000000"/>
          <w:highlight w:val="none"/>
        </w:rPr>
      </w:r>
      <w:r/>
    </w:p>
    <w:p>
      <w:pPr>
        <w:pStyle w:val="906"/>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906"/>
        <w:ind w:firstLine="480"/>
        <w:spacing w:before="58" w:line="360" w:lineRule="auto"/>
        <w:rPr>
          <w:rFonts w:ascii="宋体" w:hAnsi="宋体"/>
          <w:bCs/>
          <w:color w:val="000000"/>
          <w:sz w:val="24"/>
          <w:highlight w:val="none"/>
        </w:rPr>
      </w:pPr>
      <w:r>
        <w:rPr>
          <w:rFonts w:hint="eastAsia" w:ascii="宋体" w:hAnsi="宋体"/>
          <w:bCs/>
          <w:color w:val="000000"/>
          <w:sz w:val="24"/>
          <w:highlight w:val="none"/>
        </w:rPr>
        <w:t xml:space="preserve">主要设备有：</w:t>
      </w:r>
      <w:bookmarkStart w:id="490" w:name="_Hlk14868056"/>
      <w:r>
        <w:rPr>
          <w:rFonts w:hint="eastAsia" w:ascii="宋体" w:hAnsi="宋体"/>
          <w:bCs/>
          <w:color w:val="000000"/>
          <w:sz w:val="24"/>
          <w:highlight w:val="none"/>
        </w:rPr>
        <w:t xml:space="preserve">******</w:t>
      </w:r>
      <w:bookmarkEnd w:id="490"/>
      <w:r>
        <w:rPr>
          <w:rFonts w:ascii="宋体" w:hAnsi="宋体"/>
          <w:bCs/>
          <w:color w:val="000000"/>
          <w:sz w:val="24"/>
          <w:highlight w:val="none"/>
        </w:rPr>
      </w:r>
      <w:r/>
    </w:p>
    <w:p>
      <w:pPr>
        <w:pStyle w:val="906"/>
        <w:ind w:firstLine="480"/>
        <w:spacing w:before="58"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rPr>
      </w:r>
      <w:r/>
    </w:p>
    <w:p>
      <w:pPr>
        <w:pStyle w:val="906"/>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906"/>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906"/>
        <w:ind w:firstLine="480"/>
        <w:spacing w:before="145" w:line="360" w:lineRule="auto"/>
        <w:rPr>
          <w:rFonts w:ascii="宋体" w:hAnsi="宋体"/>
          <w:bCs/>
          <w:color w:val="000000"/>
          <w:sz w:val="24"/>
          <w:highlight w:val="none"/>
        </w:rPr>
      </w:pPr>
      <w:r>
        <w:rPr>
          <w:rFonts w:ascii="宋体" w:hAnsi="宋体"/>
          <w:bCs/>
          <w:color w:val="000000"/>
          <w:sz w:val="24"/>
          <w:highlight w:val="none"/>
        </w:rPr>
      </w:r>
      <w:r/>
    </w:p>
    <w:p>
      <w:pPr>
        <w:pStyle w:val="906"/>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906"/>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906"/>
        <w:ind w:firstLine="480"/>
        <w:spacing w:before="145" w:line="400" w:lineRule="exact"/>
        <w:rPr>
          <w:rFonts w:ascii="宋体" w:hAnsi="宋体"/>
          <w:bCs/>
          <w:color w:val="000000"/>
          <w:sz w:val="24"/>
          <w:highlight w:val="none"/>
        </w:rPr>
      </w:pPr>
      <w:r>
        <w:rPr>
          <w:rFonts w:ascii="宋体" w:hAnsi="宋体"/>
          <w:bCs/>
          <w:color w:val="000000"/>
          <w:sz w:val="24"/>
          <w:highlight w:val="none"/>
        </w:rPr>
      </w:r>
      <w:r/>
    </w:p>
    <w:p>
      <w:pPr>
        <w:pStyle w:val="906"/>
        <w:ind w:firstLine="480"/>
        <w:spacing w:before="145" w:line="400" w:lineRule="exact"/>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906"/>
        <w:jc w:val="left"/>
        <w:widowControl/>
        <w:rPr>
          <w:rFonts w:hint="eastAsia" w:ascii="宋体" w:hAnsi="宋体"/>
          <w:bCs/>
          <w:color w:val="000000"/>
          <w:sz w:val="24"/>
          <w:highlight w:val="none"/>
        </w:rPr>
      </w:pPr>
      <w:r>
        <w:rPr>
          <w:rFonts w:hint="eastAsia" w:ascii="宋体" w:hAnsi="宋体"/>
          <w:bCs/>
          <w:color w:val="000000"/>
          <w:sz w:val="24"/>
          <w:highlight w:val="none"/>
        </w:rPr>
      </w:r>
      <w:r/>
    </w:p>
    <w:p>
      <w:pPr>
        <w:pStyle w:val="906"/>
        <w:spacing w:line="360" w:lineRule="auto"/>
        <w:rPr>
          <w:color w:val="000000"/>
          <w:highlight w:val="none"/>
        </w:rPr>
      </w:pPr>
      <w:r>
        <w:rPr>
          <w:color w:val="000000"/>
          <w:highlight w:val="none"/>
        </w:rPr>
        <w:br w:type="page" w:clear="all"/>
      </w:r>
      <w:r>
        <w:rPr>
          <w:color w:val="000000"/>
          <w:highlight w:val="none"/>
        </w:rPr>
      </w:r>
      <w:r/>
    </w:p>
    <w:p>
      <w:pPr>
        <w:pStyle w:val="906"/>
        <w:spacing w:line="360" w:lineRule="auto"/>
        <w:rPr>
          <w:color w:val="000000"/>
          <w:highlight w:val="none"/>
        </w:rPr>
      </w:pPr>
      <w:r>
        <w:rPr>
          <w:color w:val="000000"/>
          <w:highlight w:val="none"/>
        </w:rPr>
      </w:r>
      <w:r/>
    </w:p>
    <w:p>
      <w:pPr>
        <w:pStyle w:val="909"/>
        <w:jc w:val="center"/>
        <w:spacing w:before="291" w:after="436" w:line="360" w:lineRule="auto"/>
        <w:rPr>
          <w:rFonts w:ascii="宋体" w:hAnsi="宋体"/>
          <w:bCs/>
          <w:color w:val="000000"/>
          <w:highlight w:val="none"/>
        </w:rPr>
      </w:pPr>
      <w:r>
        <w:rPr>
          <w:rFonts w:hint="eastAsia" w:ascii="宋体" w:hAnsi="宋体"/>
          <w:color w:val="000000"/>
          <w:highlight w:val="none"/>
        </w:rPr>
        <w:t xml:space="preserve">参加本次政府采购活动前3年内在经营活动中没有重大违法记录的书面声明</w:t>
      </w:r>
      <w:r>
        <w:rPr>
          <w:rFonts w:ascii="宋体" w:hAnsi="宋体"/>
          <w:bCs/>
          <w:color w:val="000000"/>
          <w:highlight w:val="none"/>
        </w:rPr>
      </w:r>
      <w:r/>
    </w:p>
    <w:p>
      <w:pPr>
        <w:pStyle w:val="906"/>
        <w:ind w:firstLine="480"/>
        <w:spacing w:before="58" w:line="480" w:lineRule="auto"/>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906"/>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906"/>
        <w:ind w:firstLine="480"/>
        <w:spacing w:before="58" w:line="360" w:lineRule="auto"/>
        <w:rPr>
          <w:rFonts w:ascii="宋体" w:hAnsi="宋体"/>
          <w:bCs/>
          <w:color w:val="000000"/>
          <w:sz w:val="24"/>
          <w:highlight w:val="none"/>
        </w:rPr>
      </w:pPr>
      <w:r>
        <w:rPr>
          <w:rFonts w:ascii="宋体" w:hAnsi="宋体"/>
          <w:bCs/>
          <w:color w:val="000000"/>
          <w:sz w:val="24"/>
          <w:highlight w:val="none"/>
        </w:rPr>
      </w:r>
      <w:r/>
    </w:p>
    <w:p>
      <w:pPr>
        <w:pStyle w:val="906"/>
        <w:ind w:left="525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供应商名称（盖章）：</w:t>
      </w:r>
      <w:r>
        <w:rPr>
          <w:rFonts w:ascii="宋体" w:hAnsi="宋体"/>
          <w:color w:val="000000"/>
          <w:sz w:val="24"/>
          <w:highlight w:val="none"/>
        </w:rPr>
      </w:r>
      <w:r/>
    </w:p>
    <w:p>
      <w:pPr>
        <w:pStyle w:val="906"/>
        <w:ind w:left="525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09"/>
        <w:jc w:val="center"/>
        <w:spacing w:before="291" w:after="436" w:line="360" w:lineRule="auto"/>
        <w:rPr>
          <w:rFonts w:ascii="黑体" w:hAnsi="宋体" w:eastAsia="黑体"/>
          <w:b w:val="0"/>
          <w:bCs/>
          <w:color w:val="000000"/>
          <w:sz w:val="30"/>
          <w:szCs w:val="30"/>
          <w:highlight w:val="none"/>
        </w:rPr>
      </w:pPr>
      <w:r>
        <w:rPr>
          <w:rFonts w:hint="eastAsia" w:ascii="宋体" w:hAnsi="宋体"/>
          <w:color w:val="000000"/>
          <w:sz w:val="24"/>
          <w:highlight w:val="none"/>
        </w:rPr>
        <w:br w:type="page" w:clear="all"/>
      </w:r>
      <w:bookmarkEnd w:id="489"/>
      <w:r>
        <w:rPr>
          <w:rFonts w:hint="eastAsia" w:ascii="宋体" w:hAnsi="宋体"/>
          <w:color w:val="000000"/>
          <w:highlight w:val="none"/>
        </w:rPr>
        <w:t xml:space="preserve">法人授权书</w:t>
      </w:r>
      <w:r>
        <w:rPr>
          <w:rFonts w:ascii="黑体" w:hAnsi="宋体" w:eastAsia="黑体"/>
          <w:b w:val="0"/>
          <w:bCs/>
          <w:color w:val="000000"/>
          <w:sz w:val="30"/>
          <w:szCs w:val="30"/>
          <w:highlight w:val="none"/>
        </w:rPr>
      </w:r>
      <w:r/>
    </w:p>
    <w:p>
      <w:pPr>
        <w:pStyle w:val="1037"/>
        <w:ind w:firstLine="480"/>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本授权书声明：</w:t>
      </w:r>
      <w:r>
        <w:rPr>
          <w:rFonts w:hint="eastAsia" w:ascii="宋体" w:hAnsi="宋体"/>
          <w:color w:val="000000"/>
          <w:highlight w:val="none"/>
        </w:rPr>
        <w:t xml:space="preserve">____</w:t>
      </w:r>
      <w:r>
        <w:rPr>
          <w:rFonts w:ascii="宋体" w:hAnsi="宋体"/>
          <w:color w:val="000000"/>
          <w:highlight w:val="none"/>
        </w:rPr>
        <w:t xml:space="preserve">[</w:t>
      </w:r>
      <w:r>
        <w:rPr>
          <w:rFonts w:hint="eastAsia" w:ascii="宋体" w:hAnsi="宋体"/>
          <w:color w:val="000000"/>
          <w:highlight w:val="none"/>
        </w:rPr>
        <w:t xml:space="preserve">供应商全称</w:t>
      </w:r>
      <w:r>
        <w:rPr>
          <w:rFonts w:ascii="宋体" w:hAnsi="宋体"/>
          <w:color w:val="000000"/>
          <w:highlight w:val="none"/>
        </w:rPr>
        <w:t xml:space="preserve">]</w:t>
      </w:r>
      <w:r>
        <w:rPr>
          <w:rFonts w:hint="eastAsia" w:ascii="宋体" w:hAnsi="宋体"/>
          <w:color w:val="000000"/>
          <w:highlight w:val="none"/>
        </w:rPr>
        <w:t xml:space="preserve">____</w:t>
      </w:r>
      <w:r>
        <w:rPr>
          <w:rFonts w:hint="eastAsia" w:ascii="宋体" w:hAnsi="宋体"/>
          <w:color w:val="000000"/>
          <w:highlight w:val="none"/>
          <w:u w:val="none"/>
        </w:rPr>
        <w:t xml:space="preserve">授权__</w:t>
      </w:r>
      <w:r>
        <w:rPr>
          <w:rFonts w:hint="eastAsia" w:ascii="宋体" w:hAnsi="宋体"/>
          <w:color w:val="000000"/>
          <w:highlight w:val="none"/>
        </w:rPr>
        <w:t xml:space="preserve">_[被授权人的姓名</w:t>
      </w:r>
      <w:r>
        <w:rPr>
          <w:rFonts w:ascii="宋体" w:hAnsi="宋体"/>
          <w:color w:val="000000"/>
          <w:highlight w:val="none"/>
        </w:rPr>
        <w:t xml:space="preserve">]</w:t>
      </w:r>
      <w:r>
        <w:rPr>
          <w:rFonts w:hint="eastAsia" w:ascii="宋体" w:hAnsi="宋体"/>
          <w:color w:val="000000"/>
          <w:highlight w:val="none"/>
        </w:rPr>
        <w:t xml:space="preserve">__</w:t>
      </w:r>
      <w:r>
        <w:rPr>
          <w:rFonts w:hint="eastAsia" w:ascii="宋体" w:hAnsi="宋体"/>
          <w:color w:val="000000"/>
          <w:highlight w:val="none"/>
          <w:u w:val="none"/>
        </w:rPr>
        <w:t xml:space="preserve">为我方就</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color w:val="000000"/>
          <w:highlight w:val="none"/>
        </w:rPr>
        <w:t xml:space="preserve">项目名称、项目编号、分包号</w:t>
      </w:r>
      <w:r>
        <w:rPr>
          <w:rFonts w:ascii="宋体" w:hAnsi="宋体"/>
          <w:color w:val="000000"/>
          <w:highlight w:val="none"/>
        </w:rPr>
        <w:t xml:space="preserve">]  </w:t>
      </w:r>
      <w:r>
        <w:rPr>
          <w:rFonts w:hint="eastAsia" w:ascii="宋体" w:hAnsi="宋体"/>
          <w:color w:val="000000"/>
          <w:highlight w:val="none"/>
          <w:u w:val="none"/>
        </w:rPr>
        <w:t xml:space="preserve">项目采购活动的合法代理人，以本单位名义全权处理一切与该项目采购有关的事务。</w:t>
      </w:r>
      <w:r>
        <w:rPr>
          <w:rFonts w:hint="eastAsia" w:ascii="宋体" w:hAnsi="宋体"/>
          <w:color w:val="000000"/>
          <w:highlight w:val="none"/>
          <w:u w:val="none"/>
        </w:rPr>
      </w:r>
      <w:r/>
    </w:p>
    <w:p>
      <w:pPr>
        <w:pStyle w:val="1037"/>
        <w:ind w:firstLine="480"/>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如有演示或陈述</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我单位委托进行现场演示或陈述的人员为</w:t>
      </w:r>
      <w:r>
        <w:rPr>
          <w:rFonts w:ascii="宋体" w:hAnsi="宋体"/>
          <w:color w:val="000000"/>
          <w:highlight w:val="none"/>
        </w:rPr>
        <w:t xml:space="preserve">[</w:t>
      </w:r>
      <w:r>
        <w:rPr>
          <w:rFonts w:hint="eastAsia" w:ascii="宋体" w:hAnsi="宋体"/>
          <w:color w:val="000000"/>
          <w:highlight w:val="none"/>
        </w:rPr>
        <w:t xml:space="preserve">姓名</w:t>
      </w:r>
      <w:r>
        <w:rPr>
          <w:rFonts w:ascii="宋体" w:hAnsi="宋体"/>
          <w:color w:val="000000"/>
          <w:highlight w:val="none"/>
        </w:rPr>
        <w:t xml:space="preserve">]</w:t>
      </w:r>
      <w:r>
        <w:rPr>
          <w:rFonts w:hint="eastAsia" w:ascii="宋体" w:hAnsi="宋体"/>
          <w:color w:val="000000"/>
          <w:highlight w:val="none"/>
        </w:rPr>
        <w:t xml:space="preserve">（身份证号：）；</w:t>
      </w:r>
      <w:r>
        <w:rPr>
          <w:rFonts w:ascii="宋体" w:hAnsi="宋体"/>
          <w:color w:val="000000"/>
          <w:highlight w:val="none"/>
        </w:rPr>
      </w:r>
      <w:r/>
    </w:p>
    <w:p>
      <w:pPr>
        <w:pStyle w:val="1037"/>
        <w:ind w:firstLine="480"/>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本授权书于______年____月____日起生效，特此声明。</w:t>
      </w:r>
      <w:r>
        <w:rPr>
          <w:rFonts w:ascii="宋体" w:hAnsi="宋体"/>
          <w:color w:val="000000"/>
          <w:highlight w:val="none"/>
          <w:u w:val="none"/>
        </w:rPr>
      </w:r>
      <w:r/>
    </w:p>
    <w:p>
      <w:pPr>
        <w:pStyle w:val="1037"/>
        <w:ind w:firstLine="482"/>
        <w:spacing w:before="87" w:line="480" w:lineRule="auto"/>
        <w:tabs>
          <w:tab w:val="left" w:pos="360" w:leader="none"/>
        </w:tabs>
        <w:rPr>
          <w:rFonts w:hint="eastAsia" w:ascii="黑体" w:hAnsi="黑体" w:eastAsia="黑体"/>
          <w:b/>
          <w:color w:val="000000"/>
          <w:sz w:val="32"/>
          <w:szCs w:val="32"/>
          <w:highlight w:val="none"/>
          <w:u w:val="none"/>
        </w:rPr>
      </w:pPr>
      <w:r/>
      <w:bookmarkStart w:id="491" w:name="_Hlk91232425"/>
      <w:r>
        <w:rPr>
          <w:rFonts w:hint="eastAsia" w:ascii="宋体" w:hAnsi="宋体"/>
          <w:b/>
          <w:bCs/>
          <w:color w:val="000000"/>
          <w:highlight w:val="none"/>
          <w:u w:val="none"/>
        </w:rPr>
        <w:t xml:space="preserve">附：</w:t>
      </w:r>
      <w:r>
        <w:rPr>
          <w:rFonts w:hint="eastAsia" w:ascii="宋体" w:hAnsi="宋体"/>
          <w:color w:val="000000"/>
          <w:highlight w:val="none"/>
          <w:u w:val="none"/>
        </w:rPr>
        <w:t xml:space="preserve">法定代表人和代理人（被授权人）的有效身份证复印件；</w:t>
      </w:r>
      <w:r>
        <w:rPr>
          <w:rFonts w:hint="eastAsia" w:ascii="黑体" w:hAnsi="黑体" w:eastAsia="黑体"/>
          <w:b/>
          <w:color w:val="000000"/>
          <w:sz w:val="32"/>
          <w:szCs w:val="32"/>
          <w:highlight w:val="none"/>
          <w:u w:val="none"/>
        </w:rPr>
      </w:r>
      <w:r/>
    </w:p>
    <w:p>
      <w:pPr>
        <w:pStyle w:val="1037"/>
        <w:ind w:firstLine="480"/>
        <w:spacing w:before="87" w:line="480" w:lineRule="auto"/>
        <w:tabs>
          <w:tab w:val="left" w:pos="360" w:leader="none"/>
        </w:tabs>
        <w:rPr>
          <w:rFonts w:ascii="宋体" w:hAnsi="宋体"/>
          <w:color w:val="000000"/>
          <w:highlight w:val="none"/>
        </w:rPr>
      </w:pPr>
      <w:r>
        <w:rPr>
          <w:rFonts w:ascii="宋体" w:hAnsi="宋体"/>
          <w:color w:val="000000"/>
          <w:highlight w:val="none"/>
        </w:rPr>
      </w:r>
      <w:r/>
    </w:p>
    <w:p>
      <w:pPr>
        <w:pStyle w:val="1037"/>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代理人（被授权人）签字：</w:t>
      </w:r>
      <w:r>
        <w:rPr>
          <w:rFonts w:hint="eastAsia" w:ascii="宋体" w:hAnsi="宋体"/>
          <w:color w:val="000000"/>
          <w:highlight w:val="none"/>
          <w:u w:val="none"/>
        </w:rPr>
      </w:r>
      <w:r/>
    </w:p>
    <w:p>
      <w:pPr>
        <w:pStyle w:val="1037"/>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身份证号码：                              </w:t>
      </w:r>
      <w:r>
        <w:rPr>
          <w:rFonts w:hint="eastAsia" w:ascii="宋体" w:hAnsi="宋体"/>
          <w:color w:val="000000"/>
          <w:highlight w:val="none"/>
          <w:u w:val="none"/>
        </w:rPr>
      </w:r>
      <w:r/>
    </w:p>
    <w:p>
      <w:pPr>
        <w:pStyle w:val="1037"/>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联系电话：（手机）                          </w:t>
      </w:r>
      <w:r>
        <w:rPr>
          <w:rFonts w:hint="eastAsia" w:ascii="宋体" w:hAnsi="宋体"/>
          <w:color w:val="000000"/>
          <w:highlight w:val="none"/>
          <w:u w:val="none"/>
        </w:rPr>
      </w:r>
      <w:r/>
    </w:p>
    <w:p>
      <w:pPr>
        <w:pStyle w:val="1037"/>
        <w:ind w:firstLine="480"/>
        <w:jc w:val="both"/>
        <w:spacing w:before="87"/>
        <w:tabs>
          <w:tab w:val="clear" w:pos="360" w:leader="none"/>
        </w:tabs>
        <w:rPr>
          <w:rFonts w:hint="eastAsia" w:ascii="宋体" w:hAnsi="宋体"/>
          <w:color w:val="000000"/>
          <w:szCs w:val="20"/>
          <w:highlight w:val="none"/>
          <w:u w:val="none"/>
        </w:rPr>
      </w:pPr>
      <w:r>
        <w:rPr>
          <w:rFonts w:hint="eastAsia" w:ascii="宋体" w:hAnsi="宋体"/>
          <w:color w:val="000000"/>
          <w:szCs w:val="20"/>
          <w:highlight w:val="none"/>
          <w:u w:val="none"/>
        </w:rPr>
      </w:r>
      <w:r/>
    </w:p>
    <w:p>
      <w:pPr>
        <w:pStyle w:val="1037"/>
        <w:ind w:firstLine="480"/>
        <w:jc w:val="both"/>
        <w:spacing w:before="87" w:line="480" w:lineRule="auto"/>
        <w:tabs>
          <w:tab w:val="left" w:pos="360" w:leader="none"/>
        </w:tabs>
        <w:rPr>
          <w:rFonts w:ascii="宋体" w:hAnsi="宋体"/>
          <w:color w:val="000000"/>
          <w:highlight w:val="none"/>
          <w:u w:val="none"/>
        </w:rPr>
      </w:pPr>
      <w:r>
        <w:rPr>
          <w:rFonts w:hint="eastAsia" w:ascii="宋体" w:hAnsi="宋体"/>
          <w:color w:val="000000"/>
          <w:highlight w:val="none"/>
          <w:u w:val="none"/>
        </w:rPr>
        <w:t xml:space="preserve">授权单位名称（公章）：</w:t>
      </w:r>
      <w:r>
        <w:rPr>
          <w:rFonts w:ascii="宋体" w:hAnsi="宋体"/>
          <w:color w:val="000000"/>
          <w:highlight w:val="none"/>
          <w:u w:val="none"/>
        </w:rPr>
      </w:r>
      <w:r/>
    </w:p>
    <w:p>
      <w:pPr>
        <w:pStyle w:val="1037"/>
        <w:ind w:firstLine="480"/>
        <w:jc w:val="both"/>
        <w:spacing w:before="87" w:line="480" w:lineRule="auto"/>
        <w:tabs>
          <w:tab w:val="left" w:pos="360" w:leader="none"/>
        </w:tabs>
        <w:rPr>
          <w:rFonts w:ascii="宋体" w:hAnsi="宋体"/>
          <w:color w:val="000000"/>
          <w:highlight w:val="none"/>
        </w:rPr>
      </w:pPr>
      <w:r>
        <w:rPr>
          <w:rFonts w:hint="eastAsia" w:ascii="宋体" w:hAnsi="宋体"/>
          <w:color w:val="000000"/>
          <w:highlight w:val="none"/>
          <w:u w:val="none"/>
        </w:rPr>
        <w:t xml:space="preserve">法定代表人签字或签章：</w:t>
      </w:r>
      <w:r>
        <w:rPr>
          <w:rFonts w:ascii="宋体" w:hAnsi="宋体"/>
          <w:color w:val="000000"/>
          <w:highlight w:val="none"/>
        </w:rPr>
      </w:r>
      <w:r/>
    </w:p>
    <w:p>
      <w:pPr>
        <w:pStyle w:val="1037"/>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单位地址：                                   </w:t>
      </w:r>
      <w:r>
        <w:rPr>
          <w:rFonts w:hint="eastAsia" w:ascii="宋体" w:hAnsi="宋体"/>
          <w:color w:val="000000"/>
          <w:highlight w:val="none"/>
          <w:u w:val="none"/>
        </w:rPr>
      </w:r>
      <w:r/>
    </w:p>
    <w:p>
      <w:pPr>
        <w:pStyle w:val="1037"/>
        <w:ind w:firstLine="480"/>
        <w:jc w:val="both"/>
        <w:spacing w:before="87" w:line="480" w:lineRule="auto"/>
        <w:tabs>
          <w:tab w:val="left" w:pos="360" w:leader="none"/>
        </w:tabs>
        <w:rPr>
          <w:rFonts w:hint="eastAsia" w:ascii="宋体" w:hAnsi="宋体"/>
          <w:color w:val="000000"/>
          <w:highlight w:val="none"/>
          <w:u w:val="none"/>
        </w:rPr>
      </w:pPr>
      <w:r>
        <w:rPr>
          <w:rFonts w:hint="eastAsia" w:ascii="宋体" w:hAnsi="宋体"/>
          <w:color w:val="000000"/>
          <w:highlight w:val="none"/>
          <w:u w:val="none"/>
        </w:rPr>
        <w:t xml:space="preserve">日 </w:t>
      </w:r>
      <w:r>
        <w:rPr>
          <w:rFonts w:ascii="宋体" w:hAnsi="宋体"/>
          <w:color w:val="000000"/>
          <w:highlight w:val="none"/>
          <w:u w:val="none"/>
        </w:rPr>
        <w:t xml:space="preserve">   </w:t>
      </w:r>
      <w:r>
        <w:rPr>
          <w:rFonts w:hint="eastAsia" w:ascii="宋体" w:hAnsi="宋体"/>
          <w:color w:val="000000"/>
          <w:highlight w:val="none"/>
          <w:u w:val="none"/>
        </w:rPr>
        <w:t xml:space="preserve">期：</w:t>
      </w:r>
      <w:bookmarkStart w:id="492" w:name="_格式3__银行出具的资信证明"/>
      <w:r/>
      <w:bookmarkEnd w:id="492"/>
      <w:r/>
      <w:bookmarkStart w:id="493" w:name="_Hlt26671380"/>
      <w:r/>
      <w:bookmarkEnd w:id="493"/>
      <w:r/>
      <w:bookmarkStart w:id="494" w:name="_Hlt26955070"/>
      <w:r/>
      <w:bookmarkEnd w:id="494"/>
      <w:r>
        <w:rPr>
          <w:rFonts w:hint="eastAsia" w:ascii="宋体" w:hAnsi="宋体"/>
          <w:color w:val="000000"/>
          <w:highlight w:val="none"/>
          <w:u w:val="none"/>
        </w:rPr>
        <w:t xml:space="preserve">   年   月   日</w:t>
      </w:r>
      <w:r>
        <w:rPr>
          <w:rFonts w:hint="eastAsia" w:ascii="宋体" w:hAnsi="宋体"/>
          <w:color w:val="000000"/>
          <w:highlight w:val="none"/>
          <w:u w:val="none"/>
        </w:rPr>
      </w:r>
      <w:r/>
    </w:p>
    <w:p>
      <w:pPr>
        <w:pStyle w:val="906"/>
        <w:jc w:val="left"/>
        <w:widowControl/>
        <w:rPr>
          <w:rFonts w:ascii="黑体" w:hAnsi="黑体" w:eastAsia="黑体"/>
          <w:b/>
          <w:color w:val="000000"/>
          <w:sz w:val="32"/>
          <w:szCs w:val="32"/>
          <w:highlight w:val="none"/>
        </w:rPr>
      </w:pPr>
      <w:r/>
      <w:bookmarkEnd w:id="491"/>
      <w:r>
        <w:rPr>
          <w:rFonts w:ascii="黑体" w:hAnsi="黑体" w:eastAsia="黑体"/>
          <w:b/>
          <w:color w:val="000000"/>
          <w:sz w:val="32"/>
          <w:szCs w:val="32"/>
          <w:highlight w:val="none"/>
        </w:rPr>
      </w:r>
      <w:r/>
    </w:p>
    <w:p>
      <w:pPr>
        <w:pStyle w:val="909"/>
        <w:jc w:val="center"/>
        <w:spacing w:before="291" w:after="145" w:line="360" w:lineRule="auto"/>
        <w:rPr>
          <w:rFonts w:ascii="宋体" w:hAnsi="宋体"/>
          <w:bCs/>
          <w:color w:val="000000"/>
          <w:szCs w:val="32"/>
          <w:highlight w:val="none"/>
        </w:rPr>
      </w:pPr>
      <w:r>
        <w:rPr>
          <w:rFonts w:ascii="宋体" w:hAnsi="宋体"/>
          <w:color w:val="000000"/>
          <w:highlight w:val="none"/>
        </w:rPr>
        <w:br w:type="page" w:clear="all"/>
      </w:r>
      <w:bookmarkStart w:id="495" w:name="_Toc12708989"/>
      <w:r/>
      <w:bookmarkStart w:id="496" w:name="_Toc9363443"/>
      <w:r>
        <w:rPr>
          <w:rFonts w:hint="eastAsia" w:ascii="宋体" w:hAnsi="宋体"/>
          <w:color w:val="000000"/>
          <w:highlight w:val="none"/>
        </w:rPr>
        <w:t xml:space="preserve">投标函</w:t>
      </w:r>
      <w:bookmarkEnd w:id="495"/>
      <w:r/>
      <w:bookmarkEnd w:id="496"/>
      <w:r>
        <w:rPr>
          <w:rFonts w:ascii="宋体" w:hAnsi="宋体"/>
          <w:bCs/>
          <w:color w:val="000000"/>
          <w:szCs w:val="32"/>
          <w:highlight w:val="none"/>
        </w:rPr>
      </w:r>
      <w:r/>
    </w:p>
    <w:p>
      <w:pPr>
        <w:pStyle w:val="906"/>
        <w:spacing w:before="58" w:after="145" w:line="400" w:lineRule="exact"/>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[采购人单位全称</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bCs/>
          <w:color w:val="000000"/>
          <w:sz w:val="24"/>
          <w:highlight w:val="none"/>
        </w:rPr>
        <w:t xml:space="preserve">江苏苏咨工程咨询有限责任公司</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根据贵方的</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项目名称、项目编号、分包号</w:t>
      </w:r>
      <w:r>
        <w:rPr>
          <w:rFonts w:ascii="宋体" w:hAnsi="宋体"/>
          <w:color w:val="000000"/>
          <w:sz w:val="24"/>
          <w:highlight w:val="none"/>
          <w:u w:val="single"/>
        </w:rPr>
        <w:t xml:space="preserve">]   </w:t>
      </w:r>
      <w:r>
        <w:rPr>
          <w:rFonts w:hint="eastAsia" w:ascii="宋体" w:hAnsi="宋体"/>
          <w:color w:val="000000"/>
          <w:sz w:val="24"/>
          <w:highlight w:val="none"/>
        </w:rPr>
        <w:t xml:space="preserve">招标文件，正式授权下述签字人_</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姓名</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供应商的名称]</w:t>
      </w:r>
      <w:r>
        <w:rPr>
          <w:rFonts w:ascii="宋体" w:hAnsi="宋体"/>
          <w:color w:val="000000"/>
          <w:sz w:val="24"/>
          <w:highlight w:val="none"/>
          <w:u w:val="single"/>
        </w:rPr>
        <w:t xml:space="preserve">  </w:t>
      </w:r>
      <w:r>
        <w:rPr>
          <w:rFonts w:hint="eastAsia" w:ascii="宋体" w:hAnsi="宋体"/>
          <w:color w:val="000000"/>
          <w:sz w:val="24"/>
          <w:highlight w:val="none"/>
        </w:rPr>
        <w:t xml:space="preserve">，全权处理本次项目投标的有关事宜。</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据此函，</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签字人姓名</w:t>
      </w:r>
      <w:r>
        <w:rPr>
          <w:rFonts w:ascii="宋体" w:hAnsi="宋体"/>
          <w:color w:val="000000"/>
          <w:sz w:val="24"/>
          <w:highlight w:val="none"/>
          <w:u w:val="single"/>
        </w:rPr>
        <w:t xml:space="preserve">]     </w:t>
      </w:r>
      <w:r>
        <w:rPr>
          <w:rFonts w:hint="eastAsia" w:ascii="宋体" w:hAnsi="宋体"/>
          <w:color w:val="000000"/>
          <w:sz w:val="24"/>
          <w:highlight w:val="none"/>
        </w:rPr>
        <w:t xml:space="preserve">宣布同意如下：</w:t>
      </w:r>
      <w:r>
        <w:rPr>
          <w:rFonts w:ascii="宋体" w:hAnsi="宋体"/>
          <w:color w:val="000000"/>
          <w:sz w:val="24"/>
          <w:highlight w:val="none"/>
        </w:rPr>
      </w:r>
      <w:r/>
    </w:p>
    <w:p>
      <w:pPr>
        <w:pStyle w:val="906"/>
        <w:ind w:firstLine="482"/>
        <w:spacing w:before="29" w:line="400" w:lineRule="exact"/>
        <w:rPr>
          <w:rFonts w:ascii="宋体" w:hAnsi="宋体"/>
          <w:b/>
          <w:bCs/>
          <w:color w:val="000000"/>
          <w:sz w:val="24"/>
          <w:highlight w:val="none"/>
        </w:rPr>
      </w:pPr>
      <w:r>
        <w:rPr>
          <w:rFonts w:hint="eastAsia" w:ascii="宋体" w:hAnsi="宋体"/>
          <w:b/>
          <w:bCs/>
          <w:color w:val="000000"/>
          <w:sz w:val="24"/>
          <w:highlight w:val="none"/>
        </w:rPr>
        <w:t xml:space="preserve">1.按招标文件规定的各项要求，我们的投标报价为（单价）：</w:t>
      </w:r>
      <w:r>
        <w:rPr>
          <w:rFonts w:hint="eastAsia" w:ascii="宋体" w:hAnsi="宋体" w:cs="宋体"/>
          <w:b/>
          <w:bCs/>
          <w:color w:val="000000"/>
          <w:sz w:val="24"/>
          <w:highlight w:val="none"/>
        </w:rPr>
        <w:t xml:space="preserve">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元/家</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2.我们完全理解贵方不一定将合同授予最低报价的供应商。</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5.如果在开标后规定的投标有效期内撤回投标或中标后拒绝签订合同，</w:t>
      </w:r>
      <w:bookmarkStart w:id="497" w:name="_Hlk47427076"/>
      <w:r>
        <w:rPr>
          <w:rFonts w:hint="eastAsia" w:ascii="宋体" w:hAnsi="宋体"/>
          <w:color w:val="000000"/>
          <w:sz w:val="24"/>
          <w:highlight w:val="none"/>
        </w:rPr>
        <w:t xml:space="preserve">我方同意按照政府采购规定承担所有责任。</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bookmarkEnd w:id="497"/>
      <w:r>
        <w:rPr>
          <w:rFonts w:hint="eastAsia" w:ascii="宋体" w:hAnsi="宋体"/>
          <w:color w:val="000000"/>
          <w:sz w:val="24"/>
          <w:highlight w:val="none"/>
        </w:rPr>
        <w:t xml:space="preserve">6.同意向贵方提供贵方可能另外要求的与投标有关的任何证据或资料，并保证我方已提供和将要提供的文件是真实的、准确的。</w:t>
      </w:r>
      <w:r>
        <w:rPr>
          <w:rFonts w:ascii="宋体" w:hAnsi="宋体"/>
          <w:color w:val="000000"/>
          <w:sz w:val="24"/>
          <w:highlight w:val="none"/>
        </w:rPr>
      </w:r>
      <w:r/>
    </w:p>
    <w:p>
      <w:pPr>
        <w:pStyle w:val="906"/>
        <w:ind w:firstLine="480"/>
        <w:spacing w:before="29" w:line="400" w:lineRule="exact"/>
        <w:rPr>
          <w:rFonts w:ascii="宋体" w:hAnsi="宋体"/>
          <w:color w:val="000000"/>
          <w:sz w:val="24"/>
          <w:highlight w:val="none"/>
        </w:rPr>
      </w:pPr>
      <w:r>
        <w:rPr>
          <w:rFonts w:hint="eastAsia" w:ascii="宋体" w:hAnsi="宋体"/>
          <w:color w:val="000000"/>
          <w:sz w:val="24"/>
          <w:highlight w:val="none"/>
        </w:rPr>
        <w:t xml:space="preserve">7.一旦我方中标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我方将根据招标文件的规定，严格履行合同的责任和义务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并保证在招标文件规定的时</w:t>
      </w:r>
      <w:r>
        <w:rPr>
          <w:rFonts w:hint="eastAsia" w:ascii="宋体" w:hAnsi="宋体"/>
          <w:color w:val="000000"/>
          <w:sz w:val="24"/>
          <w:highlight w:val="none"/>
          <w:lang w:eastAsia="zh-CN"/>
        </w:rPr>
        <w:t xml:space="preserve">间内</w:t>
      </w:r>
      <w:r>
        <w:rPr>
          <w:rFonts w:hint="eastAsia" w:ascii="宋体" w:hAnsi="宋体"/>
          <w:color w:val="000000"/>
          <w:sz w:val="24"/>
          <w:highlight w:val="none"/>
        </w:rPr>
        <w:t xml:space="preserve">完成项目。</w:t>
      </w:r>
      <w:r>
        <w:rPr>
          <w:rFonts w:ascii="宋体" w:hAnsi="宋体"/>
          <w:color w:val="000000"/>
          <w:sz w:val="24"/>
          <w:highlight w:val="none"/>
        </w:rPr>
      </w:r>
      <w:r/>
    </w:p>
    <w:p>
      <w:pPr>
        <w:pStyle w:val="906"/>
        <w:ind w:firstLine="480"/>
        <w:spacing w:before="29" w:after="87" w:line="400" w:lineRule="exact"/>
        <w:rPr>
          <w:rFonts w:ascii="宋体" w:hAnsi="宋体"/>
          <w:color w:val="000000"/>
          <w:sz w:val="24"/>
          <w:highlight w:val="none"/>
        </w:rPr>
      </w:pPr>
      <w:r>
        <w:rPr>
          <w:rFonts w:hint="eastAsia" w:ascii="宋体" w:hAnsi="宋体"/>
          <w:color w:val="000000"/>
          <w:sz w:val="24"/>
          <w:highlight w:val="none"/>
        </w:rPr>
        <w:t xml:space="preserve">8.与本次投标有关的正式通讯信息如下：</w:t>
      </w:r>
      <w:r>
        <w:rPr>
          <w:rFonts w:ascii="宋体" w:hAnsi="宋体"/>
          <w:color w:val="000000"/>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06"/>
              <w:jc w:val="center"/>
              <w:spacing w:before="58" w:line="400" w:lineRule="exact"/>
              <w:rPr>
                <w:rFonts w:hint="eastAsia" w:ascii="宋体" w:hAnsi="宋体"/>
                <w:color w:val="000000"/>
                <w:sz w:val="24"/>
                <w:highlight w:val="none"/>
              </w:rPr>
            </w:pPr>
            <w:r/>
            <w:bookmarkStart w:id="498" w:name="_Hlk13223537"/>
            <w:r>
              <w:rPr>
                <w:rFonts w:hint="eastAsia" w:ascii="宋体" w:hAnsi="宋体"/>
                <w:color w:val="000000"/>
                <w:sz w:val="24"/>
                <w:highlight w:val="none"/>
              </w:rPr>
              <w:t xml:space="preserve">联系电话</w:t>
            </w:r>
            <w:r>
              <w:rPr>
                <w:rFonts w:hint="eastAsia" w:ascii="宋体" w:hAnsi="宋体"/>
                <w:color w:val="000000"/>
                <w:sz w:val="24"/>
                <w:highlight w:val="none"/>
              </w:rPr>
            </w:r>
            <w:r/>
          </w:p>
        </w:tc>
        <w:tc>
          <w:tcPr>
            <w:tcW w:w="2551"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c>
          <w:tcPr>
            <w:tcW w:w="1843"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联系邮箱</w:t>
            </w:r>
            <w:r>
              <w:rPr>
                <w:rFonts w:hint="eastAsia" w:ascii="宋体" w:hAnsi="宋体"/>
                <w:color w:val="000000"/>
                <w:sz w:val="24"/>
                <w:highlight w:val="none"/>
              </w:rPr>
            </w:r>
            <w:r/>
          </w:p>
        </w:tc>
        <w:tc>
          <w:tcPr>
            <w:tcW w:w="2693"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1"/>
        </w:trPr>
        <w:tc>
          <w:tcPr>
            <w:tcW w:w="1985"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传 </w:t>
            </w:r>
            <w:r>
              <w:rPr>
                <w:rFonts w:ascii="宋体" w:hAnsi="宋体"/>
                <w:color w:val="000000"/>
                <w:sz w:val="24"/>
                <w:highlight w:val="none"/>
              </w:rPr>
              <w:t xml:space="preserve">   </w:t>
            </w:r>
            <w:r>
              <w:rPr>
                <w:rFonts w:hint="eastAsia" w:ascii="宋体" w:hAnsi="宋体"/>
                <w:color w:val="000000"/>
                <w:sz w:val="24"/>
                <w:highlight w:val="none"/>
              </w:rPr>
              <w:t xml:space="preserve">真</w:t>
            </w:r>
            <w:r>
              <w:rPr>
                <w:rFonts w:hint="eastAsia" w:ascii="宋体" w:hAnsi="宋体"/>
                <w:color w:val="000000"/>
                <w:sz w:val="24"/>
                <w:highlight w:val="none"/>
              </w:rPr>
            </w:r>
            <w:r/>
          </w:p>
        </w:tc>
        <w:tc>
          <w:tcPr>
            <w:tcW w:w="2551"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c>
          <w:tcPr>
            <w:tcW w:w="1843"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邮 </w:t>
            </w:r>
            <w:r>
              <w:rPr>
                <w:rFonts w:ascii="宋体" w:hAnsi="宋体"/>
                <w:color w:val="000000"/>
                <w:sz w:val="24"/>
                <w:highlight w:val="none"/>
              </w:rPr>
              <w:t xml:space="preserve">   </w:t>
            </w:r>
            <w:r>
              <w:rPr>
                <w:rFonts w:hint="eastAsia" w:ascii="宋体" w:hAnsi="宋体"/>
                <w:color w:val="000000"/>
                <w:sz w:val="24"/>
                <w:highlight w:val="none"/>
              </w:rPr>
              <w:t xml:space="preserve">编</w:t>
            </w:r>
            <w:r>
              <w:rPr>
                <w:rFonts w:hint="eastAsia" w:ascii="宋体" w:hAnsi="宋体"/>
                <w:color w:val="000000"/>
                <w:sz w:val="24"/>
                <w:highlight w:val="none"/>
              </w:rPr>
            </w:r>
            <w:r/>
          </w:p>
        </w:tc>
        <w:tc>
          <w:tcPr>
            <w:tcW w:w="2693"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25"/>
        </w:trPr>
        <w:tc>
          <w:tcPr>
            <w:tcW w:w="1985"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t xml:space="preserve">通讯地址</w:t>
            </w:r>
            <w:r>
              <w:rPr>
                <w:rFonts w:hint="eastAsia" w:ascii="宋体" w:hAnsi="宋体"/>
                <w:color w:val="000000"/>
                <w:sz w:val="24"/>
                <w:highlight w:val="none"/>
              </w:rPr>
            </w:r>
            <w:r/>
          </w:p>
        </w:tc>
        <w:tc>
          <w:tcPr>
            <w:gridSpan w:val="3"/>
            <w:tcW w:w="7087" w:type="dxa"/>
            <w:vAlign w:val="center"/>
            <w:textDirection w:val="lrTb"/>
            <w:noWrap w:val="false"/>
          </w:tcPr>
          <w:p>
            <w:pPr>
              <w:pStyle w:val="906"/>
              <w:jc w:val="center"/>
              <w:spacing w:before="58"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1140"/>
        </w:trPr>
        <w:tc>
          <w:tcPr>
            <w:tcW w:w="1985" w:type="dxa"/>
            <w:vAlign w:val="center"/>
            <w:textDirection w:val="lrTb"/>
            <w:noWrap w:val="false"/>
          </w:tcPr>
          <w:p>
            <w:pPr>
              <w:pStyle w:val="906"/>
              <w:jc w:val="center"/>
              <w:spacing w:before="58"/>
              <w:rPr>
                <w:rFonts w:hint="eastAsia" w:ascii="宋体" w:hAnsi="宋体"/>
                <w:color w:val="000000"/>
                <w:sz w:val="24"/>
                <w:highlight w:val="none"/>
              </w:rPr>
            </w:pPr>
            <w:r/>
            <w:bookmarkEnd w:id="498"/>
            <w:r>
              <w:rPr>
                <w:rFonts w:hint="eastAsia" w:ascii="宋体" w:hAnsi="宋体"/>
                <w:color w:val="000000"/>
                <w:sz w:val="24"/>
                <w:highlight w:val="none"/>
              </w:rPr>
              <w:t xml:space="preserve">供应商账户信息</w:t>
            </w:r>
            <w:r>
              <w:rPr>
                <w:rFonts w:hint="eastAsia" w:ascii="宋体" w:hAnsi="宋体"/>
                <w:color w:val="000000"/>
                <w:sz w:val="24"/>
                <w:highlight w:val="none"/>
              </w:rPr>
            </w:r>
            <w:r/>
          </w:p>
        </w:tc>
        <w:tc>
          <w:tcPr>
            <w:gridSpan w:val="3"/>
            <w:tcW w:w="7087" w:type="dxa"/>
            <w:vAlign w:val="center"/>
            <w:textDirection w:val="lrTb"/>
            <w:noWrap w:val="false"/>
          </w:tcPr>
          <w:p>
            <w:pPr>
              <w:pStyle w:val="906"/>
              <w:spacing w:before="58"/>
              <w:rPr>
                <w:rFonts w:ascii="宋体" w:hAnsi="宋体"/>
                <w:color w:val="000000"/>
                <w:sz w:val="24"/>
                <w:highlight w:val="none"/>
              </w:rPr>
            </w:pPr>
            <w:r>
              <w:rPr>
                <w:rFonts w:hint="eastAsia" w:ascii="宋体" w:hAnsi="宋体"/>
                <w:color w:val="000000"/>
                <w:sz w:val="24"/>
                <w:highlight w:val="none"/>
              </w:rPr>
              <w:t xml:space="preserve">账户名称：</w:t>
            </w:r>
            <w:r>
              <w:rPr>
                <w:rFonts w:ascii="宋体" w:hAnsi="宋体"/>
                <w:color w:val="000000"/>
                <w:sz w:val="24"/>
                <w:highlight w:val="none"/>
              </w:rPr>
            </w:r>
            <w:r/>
          </w:p>
          <w:p>
            <w:pPr>
              <w:pStyle w:val="906"/>
              <w:spacing w:before="58"/>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p>
            <w:pPr>
              <w:pStyle w:val="906"/>
              <w:spacing w:before="58"/>
              <w:rPr>
                <w:rFonts w:hint="eastAsia" w:ascii="宋体" w:hAnsi="宋体"/>
                <w:color w:val="000000"/>
                <w:sz w:val="24"/>
                <w:highlight w:val="none"/>
              </w:rPr>
            </w:pPr>
            <w:r>
              <w:rPr>
                <w:rFonts w:hint="eastAsia" w:ascii="宋体" w:hAnsi="宋体"/>
                <w:bCs/>
                <w:color w:val="000000"/>
                <w:sz w:val="24"/>
                <w:highlight w:val="none"/>
              </w:rPr>
              <w:t xml:space="preserve">账户号码：</w:t>
            </w:r>
            <w:r>
              <w:rPr>
                <w:rFonts w:hint="eastAsia" w:ascii="宋体" w:hAnsi="宋体"/>
                <w:color w:val="000000"/>
                <w:sz w:val="24"/>
                <w:highlight w:val="none"/>
              </w:rPr>
            </w:r>
            <w:r/>
          </w:p>
        </w:tc>
      </w:tr>
    </w:tbl>
    <w:p>
      <w:pPr>
        <w:pStyle w:val="906"/>
        <w:ind w:firstLine="480"/>
        <w:spacing w:before="58"/>
        <w:rPr>
          <w:rFonts w:hint="eastAsia" w:ascii="宋体" w:hAnsi="宋体"/>
          <w:color w:val="000000"/>
          <w:sz w:val="24"/>
          <w:highlight w:val="none"/>
        </w:rPr>
      </w:pPr>
      <w:r>
        <w:rPr>
          <w:rFonts w:hint="eastAsia" w:ascii="宋体" w:hAnsi="宋体"/>
          <w:color w:val="000000"/>
          <w:sz w:val="24"/>
          <w:highlight w:val="none"/>
        </w:rPr>
      </w:r>
      <w:r/>
    </w:p>
    <w:p>
      <w:pPr>
        <w:pStyle w:val="906"/>
        <w:ind w:firstLine="480"/>
        <w:spacing w:before="58" w:line="360" w:lineRule="auto"/>
        <w:rPr>
          <w:rFonts w:ascii="宋体" w:hAnsi="宋体"/>
          <w:color w:val="000000"/>
          <w:sz w:val="24"/>
          <w:highlight w:val="none"/>
        </w:rPr>
      </w:pPr>
      <w:r/>
      <w:bookmarkStart w:id="499" w:name="_Hlk13223570"/>
      <w:r>
        <w:rPr>
          <w:rFonts w:hint="eastAsia" w:ascii="宋体" w:hAnsi="宋体"/>
          <w:color w:val="000000"/>
          <w:sz w:val="24"/>
          <w:highlight w:val="none"/>
        </w:rPr>
        <w:t xml:space="preserve">供应商全称（公章）： </w:t>
      </w:r>
      <w:r>
        <w:rPr>
          <w:rFonts w:ascii="宋体" w:hAnsi="宋体"/>
          <w:color w:val="000000"/>
          <w:sz w:val="24"/>
          <w:highlight w:val="none"/>
        </w:rPr>
      </w:r>
      <w:r/>
    </w:p>
    <w:p>
      <w:pPr>
        <w:pStyle w:val="906"/>
        <w:ind w:firstLine="480"/>
        <w:spacing w:before="58"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法定代表人或授权代表（签章或签字）：</w:t>
      </w:r>
      <w:r>
        <w:rPr>
          <w:rFonts w:hint="eastAsia" w:ascii="宋体" w:hAnsi="宋体"/>
          <w:color w:val="000000"/>
          <w:sz w:val="24"/>
          <w:highlight w:val="none"/>
        </w:rPr>
      </w:r>
      <w:r/>
    </w:p>
    <w:p>
      <w:pPr>
        <w:pStyle w:val="906"/>
        <w:ind w:firstLine="480"/>
        <w:spacing w:before="58"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908"/>
        <w:spacing w:before="291" w:after="145" w:line="360" w:lineRule="auto"/>
        <w:rPr>
          <w:rFonts w:ascii="宋体" w:hAnsi="宋体" w:eastAsia="宋体"/>
          <w:color w:val="000000"/>
          <w:sz w:val="32"/>
          <w:szCs w:val="32"/>
          <w:highlight w:val="none"/>
        </w:rPr>
      </w:pPr>
      <w:r/>
      <w:bookmarkEnd w:id="499"/>
      <w:r/>
      <w:bookmarkStart w:id="500" w:name="_Toc9363448"/>
      <w:r/>
      <w:bookmarkStart w:id="501" w:name="_Toc12708994"/>
      <w:r/>
      <w:bookmarkStart w:id="502" w:name="_Toc25744"/>
      <w:r/>
      <w:bookmarkStart w:id="503" w:name="_Toc12887281"/>
      <w:r/>
      <w:bookmarkStart w:id="504" w:name="_Toc8485130"/>
      <w:r/>
      <w:bookmarkStart w:id="505" w:name="_Toc12708990"/>
      <w:r/>
      <w:bookmarkStart w:id="506" w:name="_Toc9363444"/>
      <w:r>
        <w:rPr>
          <w:rFonts w:hint="eastAsia" w:ascii="宋体" w:hAnsi="宋体" w:eastAsia="宋体"/>
          <w:color w:val="000000"/>
          <w:sz w:val="32"/>
          <w:szCs w:val="32"/>
          <w:highlight w:val="none"/>
        </w:rPr>
        <w:t xml:space="preserve">四、开标一览表</w:t>
      </w:r>
      <w:bookmarkEnd w:id="500"/>
      <w:r/>
      <w:bookmarkEnd w:id="501"/>
      <w:r/>
      <w:bookmarkEnd w:id="502"/>
      <w:r/>
      <w:bookmarkEnd w:id="503"/>
      <w:r>
        <w:rPr>
          <w:rFonts w:ascii="宋体" w:hAnsi="宋体" w:eastAsia="宋体"/>
          <w:color w:val="000000"/>
          <w:sz w:val="32"/>
          <w:szCs w:val="32"/>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供应商全称</w:t>
            </w:r>
            <w:r>
              <w:rPr>
                <w:rFonts w:ascii="宋体" w:hAnsi="宋体"/>
                <w:b/>
                <w:color w:val="000000"/>
                <w:sz w:val="24"/>
                <w:highlight w:val="none"/>
              </w:rPr>
            </w:r>
            <w:r/>
          </w:p>
          <w:p>
            <w:pPr>
              <w:pStyle w:val="906"/>
              <w:jc w:val="center"/>
              <w:rPr>
                <w:rFonts w:ascii="宋体" w:hAnsi="宋体"/>
                <w:b/>
                <w:color w:val="000000"/>
                <w:sz w:val="24"/>
                <w:highlight w:val="none"/>
              </w:rPr>
            </w:pPr>
            <w:r>
              <w:rPr>
                <w:rFonts w:hint="eastAsia" w:ascii="宋体" w:hAnsi="宋体"/>
                <w:b/>
                <w:color w:val="000000"/>
                <w:sz w:val="24"/>
                <w:highlight w:val="none"/>
              </w:rPr>
              <w:t xml:space="preserve">（加盖公章）</w:t>
            </w:r>
            <w:r>
              <w:rPr>
                <w:rFonts w:ascii="宋体" w:hAnsi="宋体"/>
                <w:b/>
                <w:color w:val="000000"/>
                <w:sz w:val="24"/>
                <w:highlight w:val="none"/>
              </w:rPr>
            </w:r>
            <w:r/>
          </w:p>
        </w:tc>
        <w:tc>
          <w:tcPr>
            <w:tcW w:w="5546" w:type="dxa"/>
            <w:vAlign w:val="center"/>
            <w:textDirection w:val="lrTb"/>
            <w:noWrap w:val="false"/>
          </w:tcPr>
          <w:p>
            <w:pPr>
              <w:pStyle w:val="906"/>
              <w:jc w:val="center"/>
              <w:rPr>
                <w:rFonts w:ascii="宋体" w:hAnsi="宋体"/>
                <w:b/>
                <w:color w:val="000000"/>
                <w:sz w:val="24"/>
                <w:highlight w:val="none"/>
              </w:rPr>
            </w:pPr>
            <w:r>
              <w:rPr>
                <w:rFonts w:ascii="宋体" w:hAnsi="宋体"/>
                <w:b/>
                <w:color w:val="000000"/>
                <w:sz w:val="24"/>
                <w:highlight w:val="none"/>
              </w:rPr>
            </w:r>
            <w:r/>
          </w:p>
        </w:tc>
      </w:tr>
      <w:tr>
        <w:trPr>
          <w:trHeight w:val="555"/>
        </w:trPr>
        <w:tc>
          <w:tcPr>
            <w:tcW w:w="3384"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项目名称</w:t>
            </w:r>
            <w:r>
              <w:rPr>
                <w:rFonts w:ascii="宋体" w:hAnsi="宋体"/>
                <w:b/>
                <w:color w:val="000000"/>
                <w:sz w:val="24"/>
                <w:highlight w:val="none"/>
              </w:rPr>
            </w:r>
            <w:r/>
          </w:p>
        </w:tc>
        <w:tc>
          <w:tcPr>
            <w:tcW w:w="5546" w:type="dxa"/>
            <w:vAlign w:val="center"/>
            <w:textDirection w:val="lrTb"/>
            <w:noWrap w:val="false"/>
          </w:tcPr>
          <w:p>
            <w:pPr>
              <w:pStyle w:val="906"/>
              <w:jc w:val="center"/>
              <w:rPr>
                <w:rFonts w:ascii="宋体" w:hAnsi="宋体"/>
                <w:bCs/>
                <w:color w:val="000000"/>
                <w:sz w:val="24"/>
                <w:highlight w:val="none"/>
              </w:rPr>
            </w:pPr>
            <w:r>
              <w:rPr>
                <w:rFonts w:hint="eastAsia" w:ascii="宋体" w:hAnsi="宋体"/>
                <w:bCs/>
                <w:color w:val="000000"/>
                <w:sz w:val="24"/>
                <w:highlight w:val="none"/>
              </w:rPr>
              <w:t xml:space="preserve">（如有分包，需注明分包号）</w:t>
            </w:r>
            <w:r>
              <w:rPr>
                <w:rFonts w:ascii="宋体" w:hAnsi="宋体"/>
                <w:bCs/>
                <w:color w:val="000000"/>
                <w:sz w:val="24"/>
                <w:highlight w:val="none"/>
              </w:rPr>
            </w:r>
            <w:r/>
          </w:p>
        </w:tc>
      </w:tr>
      <w:tr>
        <w:trPr>
          <w:trHeight w:val="501"/>
        </w:trPr>
        <w:tc>
          <w:tcPr>
            <w:tcW w:w="3384" w:type="dxa"/>
            <w:vAlign w:val="center"/>
            <w:textDirection w:val="lrTb"/>
            <w:noWrap w:val="false"/>
          </w:tcPr>
          <w:p>
            <w:pPr>
              <w:pStyle w:val="906"/>
              <w:jc w:val="center"/>
              <w:rPr>
                <w:rFonts w:ascii="宋体" w:hAnsi="宋体"/>
                <w:b/>
                <w:color w:val="000000"/>
                <w:sz w:val="24"/>
                <w:highlight w:val="none"/>
              </w:rPr>
            </w:pPr>
            <w:r>
              <w:rPr>
                <w:rFonts w:hint="eastAsia" w:ascii="宋体" w:hAnsi="宋体"/>
                <w:b/>
                <w:color w:val="000000"/>
                <w:sz w:val="24"/>
                <w:highlight w:val="none"/>
              </w:rPr>
              <w:t xml:space="preserve">项目编号</w:t>
            </w:r>
            <w:r>
              <w:rPr>
                <w:rFonts w:ascii="宋体" w:hAnsi="宋体"/>
                <w:b/>
                <w:color w:val="000000"/>
                <w:sz w:val="24"/>
                <w:highlight w:val="none"/>
              </w:rPr>
            </w:r>
            <w:r/>
          </w:p>
        </w:tc>
        <w:tc>
          <w:tcPr>
            <w:tcW w:w="5546" w:type="dxa"/>
            <w:vAlign w:val="center"/>
            <w:textDirection w:val="lrTb"/>
            <w:noWrap w:val="false"/>
          </w:tcPr>
          <w:p>
            <w:pPr>
              <w:pStyle w:val="906"/>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906"/>
              <w:jc w:val="center"/>
              <w:rPr>
                <w:rFonts w:hint="eastAsia" w:ascii="宋体" w:hAnsi="宋体"/>
                <w:b/>
                <w:color w:val="000000"/>
                <w:sz w:val="24"/>
                <w:highlight w:val="none"/>
              </w:rPr>
            </w:pPr>
            <w:r>
              <w:rPr>
                <w:rFonts w:hint="eastAsia" w:ascii="宋体" w:hAnsi="宋体"/>
                <w:b/>
                <w:color w:val="000000"/>
                <w:sz w:val="24"/>
                <w:highlight w:val="none"/>
                <w:lang w:val="zh-CN"/>
              </w:rPr>
              <w:t xml:space="preserve">供应商是否属于小微型企业</w:t>
            </w:r>
            <w:r>
              <w:rPr>
                <w:rFonts w:hint="eastAsia" w:ascii="宋体" w:hAnsi="宋体"/>
                <w:b/>
                <w:color w:val="000000"/>
                <w:sz w:val="24"/>
                <w:highlight w:val="none"/>
              </w:rPr>
            </w:r>
            <w:r/>
          </w:p>
        </w:tc>
        <w:tc>
          <w:tcPr>
            <w:tcW w:w="5546" w:type="dxa"/>
            <w:vAlign w:val="center"/>
            <w:textDirection w:val="lrTb"/>
            <w:noWrap w:val="false"/>
          </w:tcPr>
          <w:p>
            <w:pPr>
              <w:pStyle w:val="906"/>
              <w:jc w:val="center"/>
              <w:rPr>
                <w:rFonts w:hint="eastAsia" w:ascii="宋体" w:hAnsi="宋体"/>
                <w:b/>
                <w:color w:val="000000"/>
                <w:sz w:val="24"/>
                <w:highlight w:val="none"/>
                <w:lang w:val="zh-CN"/>
              </w:rPr>
            </w:pPr>
            <w:r>
              <w:rPr>
                <w:rFonts w:hint="eastAsia" w:ascii="宋体" w:hAnsi="宋体"/>
                <w:b/>
                <w:color w:val="000000"/>
                <w:sz w:val="24"/>
                <w:highlight w:val="none"/>
                <w:lang w:val="zh-CN"/>
              </w:rPr>
              <w:t xml:space="preserve">是       否</w:t>
            </w:r>
            <w:r>
              <w:rPr>
                <w:rFonts w:hint="eastAsia" w:ascii="宋体" w:hAnsi="宋体"/>
                <w:b/>
                <w:color w:val="000000"/>
                <w:sz w:val="24"/>
                <w:highlight w:val="none"/>
                <w:lang w:val="zh-CN"/>
              </w:rPr>
            </w:r>
            <w:r/>
          </w:p>
        </w:tc>
      </w:tr>
      <w:tr>
        <w:trPr>
          <w:trHeight w:val="501"/>
        </w:trPr>
        <w:tc>
          <w:tcPr>
            <w:tcW w:w="3384" w:type="dxa"/>
            <w:vAlign w:val="center"/>
            <w:textDirection w:val="lrTb"/>
            <w:noWrap w:val="false"/>
          </w:tcPr>
          <w:p>
            <w:pPr>
              <w:pStyle w:val="906"/>
              <w:jc w:val="center"/>
              <w:rPr>
                <w:rFonts w:hint="eastAsia" w:ascii="宋体" w:hAnsi="宋体"/>
                <w:b/>
                <w:color w:val="000000"/>
                <w:sz w:val="24"/>
                <w:highlight w:val="none"/>
              </w:rPr>
            </w:pPr>
            <w:r>
              <w:rPr>
                <w:rFonts w:hint="eastAsia" w:ascii="宋体" w:hAnsi="宋体"/>
                <w:b/>
                <w:color w:val="000000"/>
                <w:sz w:val="24"/>
                <w:highlight w:val="none"/>
              </w:rPr>
              <w:t xml:space="preserve">项目负责人</w:t>
            </w:r>
            <w:r>
              <w:rPr>
                <w:rFonts w:hint="eastAsia" w:ascii="宋体" w:hAnsi="宋体"/>
                <w:b/>
                <w:color w:val="000000"/>
                <w:sz w:val="24"/>
                <w:highlight w:val="none"/>
              </w:rPr>
            </w:r>
            <w:r/>
          </w:p>
        </w:tc>
        <w:tc>
          <w:tcPr>
            <w:tcW w:w="5546" w:type="dxa"/>
            <w:vAlign w:val="center"/>
            <w:textDirection w:val="lrTb"/>
            <w:noWrap w:val="false"/>
          </w:tcPr>
          <w:p>
            <w:pPr>
              <w:pStyle w:val="906"/>
              <w:jc w:val="center"/>
              <w:rPr>
                <w:rFonts w:ascii="宋体" w:hAnsi="宋体"/>
                <w:b/>
                <w:color w:val="000000"/>
                <w:sz w:val="24"/>
                <w:highlight w:val="none"/>
              </w:rPr>
            </w:pPr>
            <w:r>
              <w:rPr>
                <w:rFonts w:ascii="宋体" w:hAnsi="宋体"/>
                <w:b/>
                <w:color w:val="000000"/>
                <w:sz w:val="24"/>
                <w:highlight w:val="none"/>
              </w:rPr>
            </w:r>
            <w:r/>
          </w:p>
        </w:tc>
      </w:tr>
      <w:tr>
        <w:trPr>
          <w:trHeight w:val="501"/>
        </w:trPr>
        <w:tc>
          <w:tcPr>
            <w:tcW w:w="3384" w:type="dxa"/>
            <w:vAlign w:val="center"/>
            <w:textDirection w:val="lrTb"/>
            <w:noWrap w:val="false"/>
          </w:tcPr>
          <w:p>
            <w:pPr>
              <w:pStyle w:val="906"/>
              <w:jc w:val="center"/>
              <w:rPr>
                <w:rFonts w:hint="eastAsia" w:ascii="宋体" w:hAnsi="宋体"/>
                <w:b/>
                <w:color w:val="000000"/>
                <w:sz w:val="24"/>
                <w:highlight w:val="none"/>
              </w:rPr>
            </w:pPr>
            <w:r>
              <w:rPr>
                <w:rFonts w:hint="eastAsia" w:ascii="宋体" w:hAnsi="宋体"/>
                <w:b/>
                <w:color w:val="000000"/>
                <w:sz w:val="24"/>
                <w:highlight w:val="none"/>
                <w:lang w:val="zh-CN"/>
              </w:rPr>
              <w:t xml:space="preserve">其他优惠承诺（如果有的话）</w:t>
            </w:r>
            <w:r>
              <w:rPr>
                <w:rFonts w:hint="eastAsia" w:ascii="宋体" w:hAnsi="宋体"/>
                <w:b/>
                <w:color w:val="000000"/>
                <w:sz w:val="24"/>
                <w:highlight w:val="none"/>
              </w:rPr>
            </w:r>
            <w:r/>
          </w:p>
        </w:tc>
        <w:tc>
          <w:tcPr>
            <w:tcW w:w="5546" w:type="dxa"/>
            <w:vAlign w:val="center"/>
            <w:textDirection w:val="lrTb"/>
            <w:noWrap w:val="false"/>
          </w:tcPr>
          <w:p>
            <w:pPr>
              <w:pStyle w:val="906"/>
              <w:jc w:val="center"/>
              <w:rPr>
                <w:rFonts w:ascii="宋体" w:hAnsi="宋体"/>
                <w:b/>
                <w:color w:val="000000"/>
                <w:sz w:val="24"/>
                <w:highlight w:val="none"/>
              </w:rPr>
            </w:pPr>
            <w:r>
              <w:rPr>
                <w:rFonts w:ascii="宋体" w:hAnsi="宋体"/>
                <w:b/>
                <w:color w:val="000000"/>
                <w:sz w:val="24"/>
                <w:highlight w:val="none"/>
              </w:rPr>
            </w:r>
            <w:r/>
          </w:p>
        </w:tc>
      </w:tr>
      <w:tr>
        <w:trPr>
          <w:trHeight w:val="2411"/>
        </w:trPr>
        <w:tc>
          <w:tcPr>
            <w:tcW w:w="3384" w:type="dxa"/>
            <w:vAlign w:val="center"/>
            <w:textDirection w:val="lrTb"/>
            <w:noWrap w:val="false"/>
          </w:tcPr>
          <w:p>
            <w:pPr>
              <w:pStyle w:val="90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投标报价（单价_元/家）</w:t>
            </w:r>
            <w:r>
              <w:rPr>
                <w:rFonts w:hint="eastAsia" w:ascii="宋体" w:hAnsi="宋体" w:cs="宋体"/>
                <w:b/>
                <w:bCs/>
                <w:color w:val="000000"/>
                <w:sz w:val="24"/>
                <w:highlight w:val="none"/>
              </w:rPr>
            </w:r>
            <w:r/>
          </w:p>
        </w:tc>
        <w:tc>
          <w:tcPr>
            <w:tcW w:w="5546" w:type="dxa"/>
            <w:vAlign w:val="center"/>
            <w:textDirection w:val="lrTb"/>
            <w:noWrap w:val="false"/>
          </w:tcPr>
          <w:p>
            <w:pPr>
              <w:pStyle w:val="9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大写：人民币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元/家</w:t>
            </w:r>
            <w:r>
              <w:rPr>
                <w:rFonts w:hint="eastAsia" w:ascii="宋体" w:hAnsi="宋体" w:cs="宋体"/>
                <w:b/>
                <w:bCs/>
                <w:color w:val="000000"/>
                <w:sz w:val="24"/>
                <w:highlight w:val="none"/>
              </w:rPr>
            </w:r>
            <w:r/>
          </w:p>
          <w:p>
            <w:pPr>
              <w:pStyle w:val="90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小写：人民币</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元/家</w:t>
            </w:r>
            <w:r>
              <w:rPr>
                <w:rFonts w:hint="eastAsia" w:ascii="宋体" w:hAnsi="宋体" w:cs="宋体"/>
                <w:b/>
                <w:bCs/>
                <w:color w:val="000000"/>
                <w:sz w:val="24"/>
                <w:highlight w:val="none"/>
              </w:rPr>
            </w:r>
            <w:r/>
          </w:p>
        </w:tc>
      </w:tr>
    </w:tbl>
    <w:p>
      <w:pPr>
        <w:pStyle w:val="906"/>
        <w:ind w:firstLine="480"/>
        <w:jc w:val="right"/>
        <w:rPr>
          <w:rFonts w:ascii="宋体" w:hAnsi="宋体"/>
          <w:color w:val="000000"/>
          <w:sz w:val="24"/>
          <w:highlight w:val="none"/>
        </w:rPr>
      </w:pPr>
      <w:r>
        <w:rPr>
          <w:rFonts w:hint="eastAsia" w:ascii="宋体" w:hAnsi="宋体"/>
          <w:color w:val="000000"/>
          <w:sz w:val="24"/>
          <w:highlight w:val="none"/>
        </w:rPr>
        <w:t xml:space="preserve">                                       日 期：  </w:t>
      </w:r>
      <w:r>
        <w:rPr>
          <w:rFonts w:ascii="宋体" w:hAnsi="宋体"/>
          <w:color w:val="000000"/>
          <w:sz w:val="24"/>
          <w:highlight w:val="none"/>
        </w:rPr>
        <w:t xml:space="preserve">  </w:t>
      </w:r>
      <w:r>
        <w:rPr>
          <w:rFonts w:hint="eastAsia" w:ascii="宋体" w:hAnsi="宋体"/>
          <w:color w:val="000000"/>
          <w:sz w:val="24"/>
          <w:highlight w:val="none"/>
        </w:rPr>
        <w:t xml:space="preserve">年 </w:t>
      </w:r>
      <w:r>
        <w:rPr>
          <w:rFonts w:ascii="宋体" w:hAnsi="宋体"/>
          <w:color w:val="000000"/>
          <w:sz w:val="24"/>
          <w:highlight w:val="none"/>
        </w:rPr>
        <w:t xml:space="preserve"> </w:t>
      </w:r>
      <w:r>
        <w:rPr>
          <w:rFonts w:hint="eastAsia" w:ascii="宋体" w:hAnsi="宋体"/>
          <w:color w:val="000000"/>
          <w:sz w:val="24"/>
          <w:highlight w:val="none"/>
        </w:rPr>
        <w:t xml:space="preserve">月 </w:t>
      </w:r>
      <w:r>
        <w:rPr>
          <w:rFonts w:ascii="宋体" w:hAnsi="宋体"/>
          <w:color w:val="000000"/>
          <w:sz w:val="24"/>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 xml:space="preserve"> </w:t>
      </w:r>
      <w:r>
        <w:rPr>
          <w:rFonts w:ascii="宋体" w:hAnsi="宋体"/>
          <w:color w:val="000000"/>
          <w:sz w:val="24"/>
          <w:highlight w:val="none"/>
        </w:rPr>
      </w:r>
      <w:r/>
    </w:p>
    <w:p>
      <w:pPr>
        <w:pStyle w:val="908"/>
        <w:spacing w:before="291" w:after="145" w:line="360" w:lineRule="auto"/>
        <w:rPr>
          <w:rFonts w:ascii="宋体" w:hAnsi="宋体" w:eastAsia="宋体"/>
          <w:color w:val="000000"/>
          <w:sz w:val="32"/>
          <w:szCs w:val="32"/>
          <w:highlight w:val="none"/>
        </w:rPr>
      </w:pPr>
      <w:r>
        <w:rPr>
          <w:color w:val="000000"/>
          <w:highlight w:val="none"/>
        </w:rPr>
        <w:br w:type="page" w:clear="all"/>
      </w:r>
      <w:bookmarkStart w:id="507" w:name="_Toc6067"/>
      <w:r/>
      <w:bookmarkStart w:id="508" w:name="_Toc12887282"/>
      <w:r>
        <w:rPr>
          <w:rFonts w:hint="eastAsia" w:ascii="宋体" w:hAnsi="宋体" w:eastAsia="宋体"/>
          <w:color w:val="000000"/>
          <w:sz w:val="32"/>
          <w:szCs w:val="32"/>
          <w:highlight w:val="none"/>
        </w:rPr>
        <w:t xml:space="preserve">五、分项报价表</w:t>
      </w:r>
      <w:bookmarkEnd w:id="504"/>
      <w:r/>
      <w:bookmarkEnd w:id="505"/>
      <w:r/>
      <w:bookmarkEnd w:id="506"/>
      <w:r/>
      <w:bookmarkEnd w:id="507"/>
      <w:r/>
      <w:bookmarkEnd w:id="508"/>
      <w:r>
        <w:rPr>
          <w:rFonts w:ascii="宋体" w:hAnsi="宋体" w:eastAsia="宋体"/>
          <w:color w:val="000000"/>
          <w:sz w:val="32"/>
          <w:szCs w:val="32"/>
          <w:highlight w:val="none"/>
        </w:rPr>
      </w:r>
      <w:r/>
    </w:p>
    <w:p>
      <w:pPr>
        <w:pStyle w:val="944"/>
        <w:spacing w:line="360" w:lineRule="auto"/>
        <w:rPr>
          <w:rFonts w:hint="eastAsia" w:ascii="宋体" w:hAnsi="宋体"/>
          <w:b/>
          <w:color w:val="000000"/>
          <w:szCs w:val="24"/>
          <w:highlight w:val="none"/>
        </w:rPr>
      </w:pPr>
      <w:r>
        <w:rPr>
          <w:rFonts w:hint="eastAsia" w:ascii="宋体" w:hAnsi="宋体"/>
          <w:b/>
          <w:color w:val="000000"/>
          <w:szCs w:val="24"/>
          <w:highlight w:val="none"/>
        </w:rPr>
      </w:r>
      <w:r/>
    </w:p>
    <w:p>
      <w:pPr>
        <w:pStyle w:val="944"/>
        <w:spacing w:line="360" w:lineRule="auto"/>
        <w:rPr>
          <w:rFonts w:hint="eastAsia" w:ascii="宋体" w:hAnsi="宋体"/>
          <w:b/>
          <w:color w:val="000000"/>
          <w:szCs w:val="24"/>
          <w:highlight w:val="none"/>
        </w:rPr>
      </w:pPr>
      <w:r>
        <w:rPr>
          <w:rFonts w:hint="eastAsia" w:ascii="宋体" w:hAnsi="宋体"/>
          <w:b/>
          <w:color w:val="000000"/>
          <w:szCs w:val="24"/>
          <w:highlight w:val="none"/>
        </w:rPr>
      </w:r>
      <w:r/>
    </w:p>
    <w:p>
      <w:pPr>
        <w:pStyle w:val="944"/>
        <w:spacing w:line="360" w:lineRule="auto"/>
        <w:rPr>
          <w:rFonts w:hint="eastAsia" w:ascii="宋体" w:hAnsi="宋体"/>
          <w:b/>
          <w:color w:val="000000"/>
          <w:szCs w:val="24"/>
          <w:highlight w:val="none"/>
        </w:rPr>
      </w:pPr>
      <w:r>
        <w:rPr>
          <w:rFonts w:hint="eastAsia" w:ascii="宋体" w:hAnsi="宋体"/>
          <w:b/>
          <w:color w:val="000000"/>
          <w:szCs w:val="24"/>
          <w:highlight w:val="none"/>
        </w:rPr>
        <w:t xml:space="preserve">（</w:t>
      </w:r>
      <w:r>
        <w:rPr>
          <w:rFonts w:hint="eastAsia" w:ascii="宋体" w:hAnsi="宋体"/>
          <w:b/>
          <w:color w:val="000000"/>
          <w:szCs w:val="24"/>
          <w:highlight w:val="none"/>
          <w:lang w:val="en-US" w:eastAsia="zh-CN"/>
        </w:rPr>
        <w:t xml:space="preserve">可</w:t>
      </w:r>
      <w:r>
        <w:rPr>
          <w:rFonts w:hint="eastAsia" w:ascii="宋体" w:hAnsi="宋体"/>
          <w:b/>
          <w:color w:val="000000"/>
          <w:szCs w:val="24"/>
          <w:highlight w:val="none"/>
          <w:lang w:val="en-US" w:eastAsia="zh-CN"/>
        </w:rPr>
        <w:t xml:space="preserve">根据</w:t>
      </w:r>
      <w:r>
        <w:rPr>
          <w:rFonts w:hint="eastAsia" w:ascii="宋体" w:hAnsi="宋体"/>
          <w:b/>
          <w:color w:val="000000"/>
          <w:szCs w:val="24"/>
          <w:highlight w:val="none"/>
        </w:rPr>
        <w:t xml:space="preserve">采购需求</w:t>
      </w:r>
      <w:r>
        <w:rPr>
          <w:rFonts w:hint="eastAsia" w:ascii="宋体" w:hAnsi="宋体"/>
          <w:b/>
          <w:color w:val="000000"/>
          <w:szCs w:val="24"/>
          <w:highlight w:val="none"/>
          <w:lang w:val="en-US" w:eastAsia="zh-CN"/>
        </w:rPr>
        <w:t xml:space="preserve">及供应商自身情况进行扩写</w:t>
      </w:r>
      <w:r>
        <w:rPr>
          <w:rFonts w:hint="eastAsia" w:ascii="宋体" w:hAnsi="宋体"/>
          <w:b/>
          <w:color w:val="000000"/>
          <w:szCs w:val="24"/>
          <w:highlight w:val="none"/>
        </w:rPr>
        <w:t xml:space="preserve">）</w:t>
      </w:r>
      <w:r>
        <w:rPr>
          <w:rFonts w:hint="eastAsia" w:ascii="宋体" w:hAnsi="宋体"/>
          <w:b/>
          <w:color w:val="000000"/>
          <w:szCs w:val="24"/>
          <w:highlight w:val="none"/>
        </w:rPr>
      </w:r>
      <w:r/>
    </w:p>
    <w:p>
      <w:pPr>
        <w:pStyle w:val="944"/>
        <w:spacing w:line="360" w:lineRule="auto"/>
        <w:rPr>
          <w:rFonts w:ascii="宋体" w:hAnsi="宋体"/>
          <w:b/>
          <w:color w:val="000000"/>
          <w:szCs w:val="24"/>
          <w:highlight w:val="none"/>
        </w:rPr>
      </w:pPr>
      <w:r>
        <w:rPr>
          <w:rFonts w:hint="eastAsia" w:ascii="宋体" w:hAnsi="宋体"/>
          <w:b/>
          <w:color w:val="000000"/>
          <w:szCs w:val="24"/>
          <w:highlight w:val="none"/>
        </w:rPr>
        <w:t xml:space="preserve">是否提供了中小企业声明：</w:t>
      </w:r>
      <w:r>
        <w:rPr>
          <w:rFonts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是（</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中</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小</w:t>
      </w:r>
      <w:r>
        <w:rPr>
          <w:rFonts w:ascii="宋体" w:hAnsi="宋体"/>
          <w:color w:val="000000"/>
          <w:szCs w:val="24"/>
          <w:highlight w:val="none"/>
        </w:rPr>
        <w:t xml:space="preserve">型企业</w:t>
      </w:r>
      <w:r>
        <w:rPr>
          <w:rFonts w:hint="eastAsia" w:ascii="宋体" w:hAnsi="宋体"/>
          <w:color w:val="000000"/>
          <w:szCs w:val="24"/>
          <w:highlight w:val="none"/>
        </w:rPr>
        <w:t xml:space="preserve"> </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微</w:t>
      </w:r>
      <w:r>
        <w:rPr>
          <w:rFonts w:ascii="宋体" w:hAnsi="宋体"/>
          <w:color w:val="000000"/>
          <w:szCs w:val="24"/>
          <w:highlight w:val="none"/>
        </w:rPr>
        <w:t xml:space="preserve">型企业</w:t>
      </w:r>
      <w:r>
        <w:rPr>
          <w:rFonts w:hint="eastAsia" w:ascii="宋体" w:hAnsi="宋体"/>
          <w:color w:val="000000"/>
          <w:szCs w:val="24"/>
          <w:highlight w:val="none"/>
        </w:rPr>
        <w:t xml:space="preserve">）；</w:t>
      </w:r>
      <w:r>
        <w:rPr>
          <w:rFonts w:ascii="Wingdings 2" w:hAnsi="Wingdings 2" w:eastAsia="Wingdings 2" w:cs="Wingdings 2"/>
          <w:color w:val="000000"/>
          <w:szCs w:val="24"/>
          <w:highlight w:val="none"/>
        </w:rPr>
        <w:t xml:space="preserve">*</w:t>
      </w:r>
      <w:r>
        <w:rPr>
          <w:rFonts w:hint="eastAsia" w:ascii="宋体" w:hAnsi="宋体"/>
          <w:color w:val="000000"/>
          <w:szCs w:val="24"/>
          <w:highlight w:val="none"/>
        </w:rPr>
        <w:t xml:space="preserve">否 </w:t>
      </w:r>
      <w:r>
        <w:rPr>
          <w:rFonts w:ascii="宋体" w:hAnsi="宋体"/>
          <w:color w:val="000000"/>
          <w:szCs w:val="24"/>
          <w:highlight w:val="none"/>
        </w:rPr>
        <w:t xml:space="preserve">  </w:t>
      </w:r>
      <w:r>
        <w:rPr>
          <w:rFonts w:ascii="宋体" w:hAnsi="宋体"/>
          <w:b/>
          <w:color w:val="000000"/>
          <w:szCs w:val="24"/>
          <w:highlight w:val="none"/>
        </w:rPr>
      </w:r>
      <w:r/>
    </w:p>
    <w:p>
      <w:pPr>
        <w:pStyle w:val="906"/>
        <w:spacing w:before="145" w:line="300" w:lineRule="auto"/>
        <w:rPr>
          <w:rFonts w:hint="eastAsia" w:ascii="宋体" w:hAnsi="宋体"/>
          <w:b/>
          <w:bCs/>
          <w:color w:val="000000"/>
          <w:sz w:val="24"/>
          <w:highlight w:val="none"/>
        </w:rPr>
      </w:pPr>
      <w:r/>
      <w:bookmarkStart w:id="509" w:name="_Hlk28858771"/>
      <w:r>
        <w:rPr>
          <w:rFonts w:hint="eastAsia" w:ascii="宋体" w:hAnsi="宋体"/>
          <w:b/>
          <w:bCs/>
          <w:color w:val="000000"/>
          <w:sz w:val="24"/>
          <w:highlight w:val="none"/>
        </w:rPr>
      </w:r>
      <w:r/>
    </w:p>
    <w:p>
      <w:pPr>
        <w:pStyle w:val="906"/>
        <w:spacing w:before="145" w:line="30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906"/>
        <w:spacing w:before="145" w:line="360" w:lineRule="auto"/>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906"/>
        <w:spacing w:line="360" w:lineRule="auto"/>
        <w:rPr>
          <w:rFonts w:ascii="宋体" w:hAnsi="宋体"/>
          <w:color w:val="000000"/>
          <w:sz w:val="24"/>
          <w:highlight w:val="none"/>
        </w:rPr>
      </w:pPr>
      <w:r/>
      <w:bookmarkStart w:id="510" w:name="_Hlk47437351"/>
      <w:r/>
      <w:bookmarkStart w:id="511" w:name="_Hlk45479321"/>
      <w:r>
        <w:rPr>
          <w:rFonts w:hint="eastAsia" w:ascii="宋体" w:hAnsi="宋体"/>
          <w:color w:val="000000"/>
          <w:sz w:val="24"/>
          <w:highlight w:val="none"/>
        </w:rPr>
        <w:t xml:space="preserve">1、供应商应按招标文件所需货物或服务逐项报价；</w:t>
      </w:r>
      <w:r>
        <w:rPr>
          <w:rFonts w:ascii="宋体" w:hAnsi="宋体"/>
          <w:color w:val="000000"/>
          <w:sz w:val="24"/>
          <w:highlight w:val="none"/>
        </w:rPr>
      </w:r>
      <w:r/>
    </w:p>
    <w:p>
      <w:pPr>
        <w:pStyle w:val="906"/>
        <w:spacing w:line="360" w:lineRule="auto"/>
        <w:rPr>
          <w:rFonts w:hint="eastAsia" w:ascii="宋体" w:hAnsi="宋体"/>
          <w:color w:val="000000"/>
          <w:sz w:val="24"/>
          <w:highlight w:val="none"/>
        </w:rPr>
      </w:pPr>
      <w:r>
        <w:rPr>
          <w:rFonts w:hint="eastAsia" w:ascii="宋体" w:hAnsi="宋体"/>
          <w:color w:val="000000"/>
          <w:sz w:val="24"/>
          <w:highlight w:val="none"/>
        </w:rPr>
        <w:t xml:space="preserve">2、对于主要投标货物或服务，供应商如因分项报价不明确，而可能影响本项目实际结算的，评标委员会有权视为重大偏离处理；</w:t>
      </w:r>
      <w:r>
        <w:rPr>
          <w:rFonts w:hint="eastAsia" w:ascii="宋体" w:hAnsi="宋体"/>
          <w:color w:val="000000"/>
          <w:sz w:val="24"/>
          <w:highlight w:val="none"/>
        </w:rPr>
      </w:r>
      <w:r/>
    </w:p>
    <w:p>
      <w:pPr>
        <w:pStyle w:val="908"/>
        <w:spacing w:before="291" w:after="145" w:line="360" w:lineRule="auto"/>
        <w:rPr>
          <w:rFonts w:ascii="宋体" w:hAnsi="宋体" w:eastAsia="宋体"/>
          <w:bCs/>
          <w:color w:val="000000"/>
          <w:sz w:val="32"/>
          <w:szCs w:val="32"/>
          <w:highlight w:val="none"/>
        </w:rPr>
      </w:pPr>
      <w:r/>
      <w:bookmarkEnd w:id="509"/>
      <w:r/>
      <w:bookmarkEnd w:id="510"/>
      <w:r/>
      <w:bookmarkEnd w:id="511"/>
      <w:r/>
      <w:bookmarkStart w:id="512" w:name="_Toc8485132"/>
      <w:r>
        <w:rPr>
          <w:rFonts w:ascii="宋体" w:hAnsi="宋体" w:eastAsia="宋体"/>
          <w:color w:val="000000"/>
          <w:sz w:val="32"/>
          <w:szCs w:val="32"/>
          <w:highlight w:val="none"/>
        </w:rPr>
        <w:br w:type="page" w:clear="all"/>
      </w:r>
      <w:bookmarkStart w:id="513" w:name="_Toc12887284"/>
      <w:r/>
      <w:bookmarkStart w:id="514" w:name="_Toc22021"/>
      <w:r/>
      <w:bookmarkStart w:id="515" w:name="_Toc12708992"/>
      <w:r/>
      <w:bookmarkStart w:id="516" w:name="_Toc9363446"/>
      <w:r>
        <w:rPr>
          <w:rFonts w:hint="eastAsia" w:ascii="宋体" w:hAnsi="宋体" w:eastAsia="宋体"/>
          <w:color w:val="000000"/>
          <w:sz w:val="32"/>
          <w:szCs w:val="32"/>
          <w:highlight w:val="none"/>
        </w:rPr>
        <w:t xml:space="preserve">六、</w:t>
      </w:r>
      <w:bookmarkStart w:id="517" w:name="_Hlk47437482"/>
      <w:r>
        <w:rPr>
          <w:rFonts w:hint="eastAsia" w:ascii="宋体" w:hAnsi="宋体" w:eastAsia="宋体"/>
          <w:color w:val="000000"/>
          <w:sz w:val="32"/>
          <w:szCs w:val="32"/>
          <w:highlight w:val="none"/>
        </w:rPr>
        <w:t xml:space="preserve">技术响应偏离表</w:t>
      </w:r>
      <w:bookmarkEnd w:id="512"/>
      <w:r/>
      <w:bookmarkEnd w:id="513"/>
      <w:r/>
      <w:bookmarkEnd w:id="514"/>
      <w:r/>
      <w:bookmarkEnd w:id="515"/>
      <w:r/>
      <w:bookmarkEnd w:id="516"/>
      <w:r/>
      <w:bookmarkEnd w:id="517"/>
      <w:r>
        <w:rPr>
          <w:rFonts w:ascii="宋体" w:hAnsi="宋体" w:eastAsia="宋体"/>
          <w:bCs/>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6"/>
              <w:jc w:val="center"/>
              <w:spacing w:line="400" w:lineRule="exact"/>
              <w:rPr>
                <w:rFonts w:ascii="宋体" w:hAnsi="宋体"/>
                <w:b/>
                <w:color w:val="000000"/>
                <w:sz w:val="24"/>
                <w:highlight w:val="none"/>
              </w:rPr>
            </w:pPr>
            <w:r/>
            <w:bookmarkStart w:id="518" w:name="_Hlk13224763"/>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906"/>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906"/>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906"/>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r>
    </w:tbl>
    <w:p>
      <w:pPr>
        <w:pStyle w:val="906"/>
        <w:jc w:val="left"/>
        <w:spacing w:line="300" w:lineRule="auto"/>
        <w:rPr>
          <w:rFonts w:hint="eastAsia" w:ascii="宋体" w:hAnsi="宋体"/>
          <w:b/>
          <w:color w:val="000000"/>
          <w:sz w:val="24"/>
          <w:highlight w:val="none"/>
        </w:rPr>
      </w:pPr>
      <w:r/>
      <w:bookmarkEnd w:id="518"/>
      <w:r/>
      <w:bookmarkStart w:id="519" w:name="_Hlk13224796"/>
      <w:r>
        <w:rPr>
          <w:rFonts w:hint="eastAsia" w:ascii="宋体" w:hAnsi="宋体"/>
          <w:b/>
          <w:color w:val="000000"/>
          <w:sz w:val="24"/>
          <w:highlight w:val="none"/>
        </w:rPr>
      </w:r>
      <w:r/>
    </w:p>
    <w:p>
      <w:pPr>
        <w:pStyle w:val="936"/>
        <w:jc w:val="center"/>
        <w:rPr>
          <w:rFonts w:eastAsia="宋体"/>
          <w:b/>
          <w:bCs/>
          <w:color w:val="000000"/>
          <w:highlight w:val="none"/>
        </w:rPr>
      </w:pPr>
      <w:r>
        <w:rPr>
          <w:rFonts w:hint="eastAsia" w:ascii="宋体" w:hAnsi="宋体" w:eastAsia="宋体"/>
          <w:b/>
          <w:bCs/>
          <w:color w:val="000000"/>
          <w:sz w:val="32"/>
          <w:szCs w:val="32"/>
          <w:highlight w:val="none"/>
        </w:rPr>
        <w:t xml:space="preserve">商务响应偏离表</w:t>
      </w:r>
      <w:r>
        <w:rPr>
          <w:rFonts w:eastAsia="宋体"/>
          <w:b/>
          <w:bCs/>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3063"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招标要求</w:t>
            </w:r>
            <w:r>
              <w:rPr>
                <w:rFonts w:ascii="宋体" w:hAnsi="宋体"/>
                <w:b/>
                <w:color w:val="000000"/>
                <w:sz w:val="24"/>
                <w:highlight w:val="none"/>
              </w:rPr>
            </w:r>
            <w:r/>
          </w:p>
        </w:tc>
        <w:tc>
          <w:tcPr>
            <w:tcW w:w="2891"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投标响应情况及承诺说明</w:t>
            </w:r>
            <w:r>
              <w:rPr>
                <w:rFonts w:ascii="宋体" w:hAnsi="宋体"/>
                <w:b/>
                <w:color w:val="000000"/>
                <w:sz w:val="24"/>
                <w:highlight w:val="none"/>
              </w:rPr>
            </w:r>
            <w:r/>
          </w:p>
        </w:tc>
        <w:tc>
          <w:tcPr>
            <w:tcW w:w="1205" w:type="dxa"/>
            <w:vAlign w:val="center"/>
            <w:textDirection w:val="lrTb"/>
            <w:noWrap w:val="false"/>
          </w:tcPr>
          <w:p>
            <w:pPr>
              <w:pStyle w:val="906"/>
              <w:jc w:val="center"/>
              <w:rPr>
                <w:rFonts w:ascii="宋体" w:hAnsi="宋体"/>
                <w:b/>
                <w:color w:val="000000"/>
                <w:sz w:val="22"/>
                <w:szCs w:val="22"/>
                <w:highlight w:val="none"/>
              </w:rPr>
            </w:pPr>
            <w:r>
              <w:rPr>
                <w:rFonts w:hint="eastAsia" w:ascii="宋体" w:hAnsi="宋体"/>
                <w:b/>
                <w:color w:val="000000"/>
                <w:sz w:val="22"/>
                <w:szCs w:val="22"/>
                <w:highlight w:val="none"/>
              </w:rPr>
              <w:t xml:space="preserve">符合/</w:t>
            </w:r>
            <w:r>
              <w:rPr>
                <w:rFonts w:ascii="宋体" w:hAnsi="宋体"/>
                <w:b/>
                <w:color w:val="000000"/>
                <w:sz w:val="22"/>
                <w:szCs w:val="22"/>
                <w:highlight w:val="none"/>
              </w:rPr>
            </w:r>
            <w:r/>
          </w:p>
          <w:p>
            <w:pPr>
              <w:pStyle w:val="906"/>
              <w:jc w:val="center"/>
              <w:rPr>
                <w:rFonts w:ascii="宋体" w:hAnsi="宋体"/>
                <w:b/>
                <w:color w:val="000000"/>
                <w:sz w:val="22"/>
                <w:szCs w:val="22"/>
                <w:highlight w:val="none"/>
              </w:rPr>
            </w:pPr>
            <w:r>
              <w:rPr>
                <w:rFonts w:hint="eastAsia" w:ascii="宋体" w:hAnsi="宋体"/>
                <w:b/>
                <w:color w:val="000000"/>
                <w:sz w:val="22"/>
                <w:szCs w:val="22"/>
                <w:highlight w:val="none"/>
              </w:rPr>
              <w:t xml:space="preserve">正偏离/</w:t>
            </w:r>
            <w:r>
              <w:rPr>
                <w:rFonts w:ascii="宋体" w:hAnsi="宋体"/>
                <w:b/>
                <w:color w:val="000000"/>
                <w:sz w:val="22"/>
                <w:szCs w:val="22"/>
                <w:highlight w:val="none"/>
              </w:rPr>
            </w:r>
            <w:r/>
          </w:p>
          <w:p>
            <w:pPr>
              <w:pStyle w:val="906"/>
              <w:jc w:val="center"/>
              <w:rPr>
                <w:rFonts w:ascii="宋体" w:hAnsi="宋体"/>
                <w:b/>
                <w:color w:val="000000"/>
                <w:sz w:val="24"/>
                <w:highlight w:val="none"/>
              </w:rPr>
            </w:pPr>
            <w:r>
              <w:rPr>
                <w:rFonts w:hint="eastAsia" w:ascii="宋体" w:hAnsi="宋体"/>
                <w:b/>
                <w:color w:val="000000"/>
                <w:sz w:val="22"/>
                <w:szCs w:val="22"/>
                <w:highlight w:val="none"/>
              </w:rPr>
              <w:t xml:space="preserve">负偏离</w:t>
            </w:r>
            <w:r>
              <w:rPr>
                <w:rFonts w:ascii="宋体" w:hAnsi="宋体"/>
                <w:b/>
                <w:color w:val="000000"/>
                <w:sz w:val="24"/>
                <w:highlight w:val="none"/>
              </w:rPr>
            </w:r>
            <w:r/>
          </w:p>
        </w:tc>
        <w:tc>
          <w:tcPr>
            <w:tcW w:w="1205" w:type="dxa"/>
            <w:vAlign w:val="center"/>
            <w:textDirection w:val="lrTb"/>
            <w:noWrap w:val="false"/>
          </w:tcPr>
          <w:p>
            <w:pPr>
              <w:pStyle w:val="906"/>
              <w:jc w:val="center"/>
              <w:spacing w:line="400" w:lineRule="exact"/>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cantSplit/>
          <w:trHeight w:val="640"/>
        </w:trPr>
        <w:tc>
          <w:tcPr>
            <w:tcW w:w="562"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562"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3063"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2891"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c>
          <w:tcPr>
            <w:tcW w:w="1205" w:type="dxa"/>
            <w:vAlign w:val="top"/>
            <w:textDirection w:val="lrTb"/>
            <w:noWrap w:val="false"/>
          </w:tcPr>
          <w:p>
            <w:pPr>
              <w:pStyle w:val="906"/>
              <w:jc w:val="center"/>
              <w:rPr>
                <w:rFonts w:ascii="宋体" w:hAnsi="宋体"/>
                <w:color w:val="000000"/>
                <w:sz w:val="24"/>
                <w:highlight w:val="none"/>
              </w:rPr>
            </w:pPr>
            <w:r>
              <w:rPr>
                <w:rFonts w:ascii="宋体" w:hAnsi="宋体"/>
                <w:color w:val="000000"/>
                <w:sz w:val="24"/>
                <w:highlight w:val="none"/>
              </w:rPr>
            </w:r>
            <w:r/>
          </w:p>
        </w:tc>
      </w:tr>
    </w:tbl>
    <w:p>
      <w:pPr>
        <w:pStyle w:val="906"/>
        <w:ind w:left="482" w:hanging="482"/>
        <w:jc w:val="left"/>
        <w:spacing w:line="300" w:lineRule="auto"/>
        <w:rPr>
          <w:rFonts w:hint="eastAsia" w:ascii="宋体" w:hAnsi="宋体"/>
          <w:b/>
          <w:color w:val="000000"/>
          <w:sz w:val="24"/>
          <w:highlight w:val="none"/>
        </w:rPr>
      </w:pPr>
      <w:r>
        <w:rPr>
          <w:rFonts w:hint="eastAsia" w:ascii="宋体" w:hAnsi="宋体"/>
          <w:b/>
          <w:color w:val="000000"/>
          <w:sz w:val="24"/>
          <w:highlight w:val="none"/>
        </w:rPr>
      </w:r>
      <w:r/>
    </w:p>
    <w:p>
      <w:pPr>
        <w:pStyle w:val="906"/>
        <w:ind w:left="482" w:hanging="482"/>
        <w:jc w:val="left"/>
        <w:spacing w:line="30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p>
      <w:pPr>
        <w:pStyle w:val="906"/>
        <w:jc w:val="left"/>
        <w:spacing w:after="58" w:line="300" w:lineRule="auto"/>
        <w:rPr>
          <w:rFonts w:hint="eastAsia" w:ascii="宋体" w:hAnsi="宋体"/>
          <w:color w:val="000000"/>
          <w:sz w:val="24"/>
          <w:highlight w:val="none"/>
        </w:rPr>
      </w:pPr>
      <w:r>
        <w:rPr>
          <w:rFonts w:hint="eastAsia" w:ascii="宋体" w:hAnsi="宋体"/>
          <w:color w:val="000000"/>
          <w:sz w:val="24"/>
          <w:highlight w:val="none"/>
        </w:rPr>
        <w:t xml:space="preserve">1、“招标要求”栏按照本招标文件</w:t>
      </w:r>
      <w:r>
        <w:rPr>
          <w:rFonts w:hint="eastAsia" w:ascii="宋体" w:hAnsi="宋体"/>
          <w:b/>
          <w:bCs/>
          <w:color w:val="000000"/>
          <w:sz w:val="24"/>
          <w:highlight w:val="none"/>
        </w:rPr>
        <w:t xml:space="preserve">“第四章</w:t>
      </w:r>
      <w:bookmarkStart w:id="520" w:name="_Hlk28858839"/>
      <w:r>
        <w:rPr>
          <w:rFonts w:hint="eastAsia" w:ascii="宋体" w:hAnsi="宋体"/>
          <w:b/>
          <w:bCs/>
          <w:color w:val="000000"/>
          <w:sz w:val="24"/>
          <w:highlight w:val="none"/>
        </w:rPr>
        <w:t xml:space="preserve"> 项目需求”</w:t>
      </w:r>
      <w:bookmarkEnd w:id="520"/>
      <w:r>
        <w:rPr>
          <w:rFonts w:hint="eastAsia" w:ascii="宋体" w:hAnsi="宋体"/>
          <w:color w:val="000000"/>
          <w:sz w:val="24"/>
          <w:highlight w:val="none"/>
        </w:rPr>
        <w:t xml:space="preserve">逐项填列</w:t>
      </w:r>
      <w:bookmarkStart w:id="521" w:name="_Hlk27472667"/>
      <w:r>
        <w:rPr>
          <w:rFonts w:hint="eastAsia" w:ascii="宋体" w:hAnsi="宋体"/>
          <w:color w:val="000000"/>
          <w:sz w:val="24"/>
          <w:highlight w:val="none"/>
        </w:rPr>
        <w:t xml:space="preserve">，</w:t>
      </w:r>
      <w:bookmarkStart w:id="522" w:name="_Hlk45479488"/>
      <w:r>
        <w:rPr>
          <w:rFonts w:hint="eastAsia" w:ascii="宋体" w:hAnsi="宋体"/>
          <w:color w:val="000000"/>
          <w:sz w:val="24"/>
          <w:highlight w:val="none"/>
        </w:rPr>
        <w:t xml:space="preserve">如需提供相应证明材料的，应在“备注”栏注明证明材料在投标文件中的页码位置；</w:t>
      </w:r>
      <w:r>
        <w:rPr>
          <w:rFonts w:hint="eastAsia" w:ascii="宋体" w:hAnsi="宋体"/>
          <w:color w:val="000000"/>
          <w:sz w:val="24"/>
          <w:highlight w:val="none"/>
        </w:rPr>
      </w:r>
      <w:r/>
    </w:p>
    <w:p>
      <w:pPr>
        <w:pStyle w:val="906"/>
        <w:jc w:val="left"/>
        <w:spacing w:after="58" w:line="300" w:lineRule="auto"/>
        <w:rPr>
          <w:rFonts w:ascii="宋体" w:hAnsi="宋体"/>
          <w:color w:val="000000"/>
          <w:sz w:val="24"/>
          <w:highlight w:val="none"/>
        </w:rPr>
      </w:pPr>
      <w:r/>
      <w:bookmarkEnd w:id="522"/>
      <w:r>
        <w:rPr>
          <w:rFonts w:hint="eastAsia" w:ascii="宋体" w:hAnsi="宋体"/>
          <w:color w:val="000000"/>
          <w:sz w:val="24"/>
          <w:highlight w:val="none"/>
        </w:rPr>
        <w:t xml:space="preserve">2、如参与多个分包的，请各投标供应商按所投分包分别列表。</w:t>
      </w:r>
      <w:r>
        <w:rPr>
          <w:rFonts w:ascii="宋体" w:hAnsi="宋体"/>
          <w:color w:val="000000"/>
          <w:sz w:val="24"/>
          <w:highlight w:val="none"/>
        </w:rPr>
      </w:r>
      <w:r/>
    </w:p>
    <w:p>
      <w:pPr>
        <w:pStyle w:val="906"/>
        <w:rPr>
          <w:rFonts w:ascii="黑体" w:hAnsi="Arial" w:eastAsia="黑体"/>
          <w:color w:val="000000"/>
          <w:sz w:val="32"/>
          <w:highlight w:val="none"/>
        </w:rPr>
      </w:pPr>
      <w:r/>
      <w:bookmarkEnd w:id="519"/>
      <w:r/>
      <w:bookmarkEnd w:id="521"/>
      <w:r>
        <w:rPr>
          <w:rFonts w:ascii="黑体" w:hAnsi="Arial" w:eastAsia="黑体"/>
          <w:color w:val="000000"/>
          <w:sz w:val="32"/>
          <w:highlight w:val="none"/>
        </w:rPr>
      </w:r>
      <w:r/>
    </w:p>
    <w:p>
      <w:pPr>
        <w:pStyle w:val="906"/>
        <w:rPr>
          <w:color w:val="000000"/>
          <w:highlight w:val="none"/>
        </w:rPr>
      </w:pPr>
      <w:r/>
      <w:bookmarkEnd w:id="427"/>
      <w:r/>
      <w:bookmarkEnd w:id="428"/>
      <w:r/>
      <w:bookmarkEnd w:id="488"/>
      <w:r/>
      <w:bookmarkStart w:id="523" w:name="_Hlt26955054"/>
      <w:r/>
      <w:bookmarkEnd w:id="523"/>
      <w:r/>
      <w:bookmarkStart w:id="524" w:name="_格式2__法定代表人授权书"/>
      <w:r/>
      <w:bookmarkEnd w:id="524"/>
      <w:r/>
      <w:bookmarkStart w:id="525" w:name="_Toc12708995"/>
      <w:r/>
      <w:bookmarkStart w:id="526" w:name="_Toc9363449"/>
      <w:r/>
      <w:bookmarkStart w:id="527" w:name="_Toc8485135"/>
      <w:r/>
      <w:bookmarkStart w:id="528" w:name="_Toc12887286"/>
      <w:r>
        <w:rPr>
          <w:color w:val="000000"/>
          <w:highlight w:val="none"/>
        </w:rPr>
      </w:r>
      <w:r/>
    </w:p>
    <w:p>
      <w:pPr>
        <w:pStyle w:val="906"/>
        <w:jc w:val="left"/>
        <w:spacing w:line="360" w:lineRule="auto"/>
        <w:shd w:val="clear" w:color="auto" w:fill="ffffff"/>
        <w:widowControl/>
        <w:rPr>
          <w:rFonts w:hint="eastAsia" w:hAnsi="宋体" w:cs="宋体"/>
          <w:color w:val="000000"/>
          <w:sz w:val="21"/>
          <w:szCs w:val="21"/>
          <w:highlight w:val="none"/>
        </w:rPr>
      </w:pPr>
      <w:r/>
      <w:bookmarkEnd w:id="525"/>
      <w:r/>
      <w:bookmarkEnd w:id="526"/>
      <w:r/>
      <w:bookmarkEnd w:id="527"/>
      <w:r/>
      <w:bookmarkEnd w:id="528"/>
      <w:r/>
      <w:bookmarkStart w:id="529" w:name="_Hlk8826879"/>
      <w:r/>
      <w:bookmarkStart w:id="530" w:name="_Toc9363451"/>
      <w:r/>
      <w:bookmarkStart w:id="531" w:name="_Toc8485138"/>
      <w:r/>
      <w:bookmarkStart w:id="532" w:name="_Toc12708996"/>
      <w:r/>
      <w:bookmarkStart w:id="533" w:name="_Toc12887287"/>
      <w:r>
        <w:rPr>
          <w:rFonts w:hint="eastAsia" w:hAnsi="宋体" w:cs="宋体"/>
          <w:color w:val="000000"/>
          <w:sz w:val="21"/>
          <w:szCs w:val="21"/>
          <w:highlight w:val="none"/>
        </w:rPr>
      </w:r>
      <w:r/>
    </w:p>
    <w:p>
      <w:pPr>
        <w:pStyle w:val="1007"/>
        <w:ind w:left="1260" w:firstLine="2520"/>
        <w:spacing w:line="360" w:lineRule="auto"/>
        <w:rPr>
          <w:rFonts w:hint="eastAsia" w:hAnsi="宋体" w:cs="宋体"/>
          <w:bCs/>
          <w:color w:val="000000"/>
          <w:highlight w:val="none"/>
        </w:rPr>
      </w:pPr>
      <w:r>
        <w:rPr>
          <w:rFonts w:hint="eastAsia" w:hAnsi="宋体" w:cs="宋体"/>
          <w:bCs/>
          <w:color w:val="000000"/>
          <w:highlight w:val="none"/>
        </w:rPr>
      </w:r>
      <w:r/>
    </w:p>
    <w:p>
      <w:pPr>
        <w:pStyle w:val="1078"/>
        <w:keepLines/>
        <w:keepNext/>
        <w:spacing w:line="240" w:lineRule="auto"/>
        <w:rPr>
          <w:b/>
          <w:bCs/>
          <w:color w:val="000000"/>
          <w:sz w:val="28"/>
          <w:szCs w:val="28"/>
          <w:highlight w:val="none"/>
          <w:lang w:val="en-US" w:eastAsia="zh-CN" w:bidi="ar-SA"/>
        </w:rPr>
        <w:outlineLvl w:val="9"/>
      </w:pPr>
      <w:r>
        <w:rPr>
          <w:rFonts w:hint="eastAsia"/>
          <w:b/>
          <w:bCs/>
          <w:color w:val="000000"/>
          <w:sz w:val="28"/>
          <w:szCs w:val="28"/>
          <w:highlight w:val="none"/>
          <w:lang w:val="en-US" w:eastAsia="zh-CN" w:bidi="ar-SA"/>
        </w:rPr>
        <w:br w:type="page" w:clear="all"/>
      </w:r>
      <w:r>
        <w:rPr>
          <w:rFonts w:hint="eastAsia"/>
          <w:b/>
          <w:bCs/>
          <w:color w:val="000000"/>
          <w:sz w:val="28"/>
          <w:szCs w:val="28"/>
          <w:highlight w:val="none"/>
          <w:lang w:val="en-US" w:eastAsia="zh-CN" w:bidi="ar-SA"/>
        </w:rPr>
        <w:t xml:space="preserve">中小企业声明函（服务）</w:t>
      </w:r>
      <w:r>
        <w:rPr>
          <w:b/>
          <w:bCs/>
          <w:color w:val="000000"/>
          <w:sz w:val="28"/>
          <w:szCs w:val="28"/>
          <w:highlight w:val="none"/>
          <w:lang w:val="en-US" w:eastAsia="zh-CN" w:bidi="ar-SA"/>
        </w:rPr>
      </w:r>
      <w:r/>
    </w:p>
    <w:p>
      <w:pPr>
        <w:pStyle w:val="1079"/>
        <w:ind w:firstLine="640"/>
        <w:jc w:val="both"/>
        <w:spacing w:line="494" w:lineRule="exact"/>
        <w:rPr>
          <w:color w:val="000000"/>
          <w:sz w:val="21"/>
          <w:szCs w:val="21"/>
          <w:highlight w:val="none"/>
          <w:lang w:val="en-US" w:eastAsia="zh-CN" w:bidi="ar-SA"/>
        </w:rPr>
      </w:pPr>
      <w:r>
        <w:rPr>
          <w:rFonts w:hint="eastAsia"/>
          <w:color w:val="000000"/>
          <w:sz w:val="21"/>
          <w:szCs w:val="21"/>
          <w:highlight w:val="none"/>
          <w:lang w:val="en-US" w:eastAsia="zh-CN" w:bidi="ar-SA"/>
        </w:rPr>
        <w:t xml:space="preserve">本公司郑重声明，根据《政府采购促进中小企业发展管理办法》（财库〔2020〕46号）的规定，本公司参加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（单位名称）的 </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（项目名称）的</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（标段名称）采购活动，服务全部由符合政策要求的中小企业承接。相关企业的具体情况如下：</w:t>
      </w:r>
      <w:r>
        <w:rPr>
          <w:color w:val="000000"/>
          <w:sz w:val="21"/>
          <w:szCs w:val="21"/>
          <w:highlight w:val="none"/>
          <w:lang w:val="en-US" w:eastAsia="zh-CN" w:bidi="ar-SA"/>
        </w:rPr>
      </w:r>
      <w:r/>
    </w:p>
    <w:p>
      <w:pPr>
        <w:pStyle w:val="1079"/>
        <w:numPr>
          <w:ilvl w:val="0"/>
          <w:numId w:val="9"/>
        </w:numPr>
        <w:ind w:firstLine="420"/>
        <w:jc w:val="both"/>
        <w:spacing w:line="494" w:lineRule="exact"/>
        <w:tabs>
          <w:tab w:val="left" w:pos="1166" w:leader="none"/>
          <w:tab w:val="left" w:pos="6653" w:leader="none"/>
        </w:tabs>
        <w:rPr>
          <w:color w:val="000000"/>
          <w:sz w:val="21"/>
          <w:szCs w:val="21"/>
          <w:highlight w:val="none"/>
          <w:lang w:val="zh-CN" w:eastAsia="zh-CN" w:bidi="ar-SA"/>
        </w:rPr>
      </w:pPr>
      <w:r/>
      <w:bookmarkStart w:id="534" w:name="bookmark26"/>
      <w:r/>
      <w:bookmarkEnd w:id="534"/>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zh-CN" w:eastAsia="zh-CN" w:bidi="ar-SA"/>
        </w:rPr>
      </w:r>
      <w:r/>
    </w:p>
    <w:p>
      <w:pPr>
        <w:pStyle w:val="1079"/>
        <w:ind w:firstLine="420"/>
        <w:jc w:val="both"/>
        <w:spacing w:line="494" w:lineRule="exact"/>
        <w:tabs>
          <w:tab w:val="left" w:pos="1166" w:leader="none"/>
          <w:tab w:val="left" w:pos="6653" w:leader="none"/>
        </w:tabs>
        <w:rPr>
          <w:color w:val="000000"/>
          <w:sz w:val="21"/>
          <w:szCs w:val="21"/>
          <w:highlight w:val="none"/>
          <w:lang w:val="en-US" w:eastAsia="zh-CN" w:bidi="ar-SA"/>
        </w:rPr>
      </w:pPr>
      <w:r>
        <w:rPr>
          <w:rFonts w:hint="eastAsia"/>
          <w:color w:val="000000"/>
          <w:sz w:val="21"/>
          <w:szCs w:val="21"/>
          <w:highlight w:val="none"/>
          <w:lang w:val="en-US" w:eastAsia="zh-CN" w:bidi="ar-SA"/>
        </w:rPr>
        <w:t xml:space="preserve">2、</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（标的名称），属于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（采购文件中明确的所属行业）； 承接（承建）企业为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（企业名称），从业人员</w:t>
      </w:r>
      <w:r>
        <w:rPr>
          <w:rFonts w:hint="eastAsia"/>
          <w:color w:val="000000"/>
          <w:sz w:val="21"/>
          <w:szCs w:val="21"/>
          <w:highlight w:val="none"/>
          <w:u w:val="single"/>
          <w:lang w:val="en-US" w:eastAsia="zh-CN" w:bidi="ar-SA"/>
        </w:rPr>
        <w:t xml:space="preserve"> </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人，营业收入为</w:t>
      </w:r>
      <w:r>
        <w:rPr>
          <w:rFonts w:hint="eastAsia"/>
          <w:color w:val="000000"/>
          <w:sz w:val="21"/>
          <w:szCs w:val="21"/>
          <w:highlight w:val="none"/>
          <w:u w:val="single"/>
          <w:lang w:val="en-US" w:eastAsia="zh-CN" w:bidi="ar-SA"/>
        </w:rPr>
        <w:tab/>
      </w:r>
      <w:r>
        <w:rPr>
          <w:rFonts w:hint="eastAsia"/>
          <w:color w:val="000000"/>
          <w:sz w:val="21"/>
          <w:szCs w:val="21"/>
          <w:highlight w:val="none"/>
          <w:lang w:val="en-US" w:eastAsia="zh-CN" w:bidi="ar-SA"/>
        </w:rPr>
        <w:t xml:space="preserve">万元，资产总额为</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万元，属于</w:t>
      </w:r>
      <w:r>
        <w:rPr>
          <w:rFonts w:hint="eastAsia"/>
          <w:color w:val="000000"/>
          <w:sz w:val="21"/>
          <w:szCs w:val="21"/>
          <w:highlight w:val="none"/>
          <w:u w:val="single"/>
          <w:lang w:val="en-US" w:eastAsia="zh-CN" w:bidi="ar-SA"/>
        </w:rPr>
        <w:t xml:space="preserve">                </w:t>
      </w:r>
      <w:r>
        <w:rPr>
          <w:rFonts w:hint="eastAsia"/>
          <w:color w:val="000000"/>
          <w:sz w:val="21"/>
          <w:szCs w:val="21"/>
          <w:highlight w:val="none"/>
          <w:lang w:val="en-US" w:eastAsia="zh-CN" w:bidi="ar-SA"/>
        </w:rPr>
        <w:t xml:space="preserve">（中型企业、 小型企业、微型企</w:t>
      </w:r>
      <w:r>
        <w:rPr>
          <w:rFonts w:hint="eastAsia"/>
          <w:color w:val="000000"/>
          <w:sz w:val="21"/>
          <w:szCs w:val="21"/>
          <w:highlight w:val="none"/>
          <w:lang w:val="zh-CN" w:eastAsia="zh-CN" w:bidi="ar-SA"/>
        </w:rPr>
        <w:t xml:space="preserve">业）；</w:t>
      </w:r>
      <w:r>
        <w:rPr>
          <w:color w:val="000000"/>
          <w:sz w:val="21"/>
          <w:szCs w:val="21"/>
          <w:highlight w:val="none"/>
          <w:lang w:val="en-US" w:eastAsia="zh-CN" w:bidi="ar-SA"/>
        </w:rPr>
      </w:r>
      <w:r/>
    </w:p>
    <w:p>
      <w:pPr>
        <w:pStyle w:val="1079"/>
        <w:ind w:firstLine="0"/>
        <w:jc w:val="both"/>
        <w:spacing w:line="494" w:lineRule="exact"/>
        <w:tabs>
          <w:tab w:val="left" w:pos="1166" w:leader="none"/>
          <w:tab w:val="left" w:pos="6653" w:leader="none"/>
        </w:tabs>
        <w:rPr>
          <w:color w:val="000000"/>
          <w:sz w:val="21"/>
          <w:szCs w:val="21"/>
          <w:highlight w:val="none"/>
          <w:lang w:val="en-US" w:eastAsia="zh-CN" w:bidi="ar-SA"/>
        </w:rPr>
      </w:pPr>
      <w:r>
        <w:rPr>
          <w:color w:val="000000"/>
          <w:sz w:val="21"/>
          <w:szCs w:val="21"/>
          <w:highlight w:val="none"/>
          <w:lang w:val="en-US" w:eastAsia="zh-CN" w:bidi="ar-SA"/>
        </w:rPr>
      </w:r>
      <w:r/>
    </w:p>
    <w:p>
      <w:pPr>
        <w:pStyle w:val="1079"/>
        <w:ind w:firstLine="640"/>
        <w:jc w:val="both"/>
        <w:spacing w:line="360" w:lineRule="auto"/>
        <w:rPr>
          <w:b/>
          <w:bCs/>
          <w:color w:val="000000"/>
          <w:sz w:val="21"/>
          <w:szCs w:val="21"/>
          <w:highlight w:val="none"/>
          <w:lang w:val="en-US" w:eastAsia="zh-CN" w:bidi="ar-SA"/>
        </w:rPr>
      </w:pPr>
      <w:r/>
      <w:bookmarkStart w:id="535" w:name="bookmark27"/>
      <w:r/>
      <w:bookmarkEnd w:id="535"/>
      <w:r>
        <w:rPr>
          <w:rFonts w:hint="eastAsia"/>
          <w:b/>
          <w:bCs/>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b/>
          <w:bCs/>
          <w:color w:val="000000"/>
          <w:sz w:val="21"/>
          <w:szCs w:val="21"/>
          <w:highlight w:val="none"/>
          <w:lang w:val="en-US" w:eastAsia="zh-CN" w:bidi="ar-SA"/>
        </w:rPr>
      </w:r>
      <w:r/>
    </w:p>
    <w:p>
      <w:pPr>
        <w:pStyle w:val="1079"/>
        <w:ind w:firstLine="640"/>
        <w:jc w:val="both"/>
        <w:spacing w:line="360" w:lineRule="auto"/>
        <w:rPr>
          <w:b/>
          <w:bCs/>
          <w:color w:val="000000"/>
          <w:sz w:val="21"/>
          <w:szCs w:val="21"/>
          <w:highlight w:val="none"/>
          <w:lang w:val="en-US" w:eastAsia="zh-CN" w:bidi="ar-SA"/>
        </w:rPr>
      </w:pPr>
      <w:r>
        <w:rPr>
          <w:rFonts w:hint="eastAsia"/>
          <w:b/>
          <w:bCs/>
          <w:color w:val="000000"/>
          <w:sz w:val="21"/>
          <w:szCs w:val="21"/>
          <w:highlight w:val="none"/>
          <w:lang w:val="en-US" w:eastAsia="zh-CN" w:bidi="ar-SA"/>
        </w:rPr>
        <w:t xml:space="preserve">本企业对上述声明内容的真实性负责。如有虚假，将依法承担相应责任。</w:t>
      </w:r>
      <w:r>
        <w:rPr>
          <w:b/>
          <w:bCs/>
          <w:color w:val="000000"/>
          <w:sz w:val="21"/>
          <w:szCs w:val="21"/>
          <w:highlight w:val="none"/>
          <w:lang w:val="en-US" w:eastAsia="zh-CN" w:bidi="ar-SA"/>
        </w:rPr>
      </w:r>
      <w:r/>
    </w:p>
    <w:p>
      <w:pPr>
        <w:pStyle w:val="906"/>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供应商名称：</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（盖章）</w:t>
      </w:r>
      <w:r>
        <w:rPr>
          <w:rFonts w:ascii="宋体" w:cs="宋体"/>
          <w:color w:val="000000"/>
          <w:szCs w:val="21"/>
          <w:highlight w:val="none"/>
          <w:lang w:val="zh-CN"/>
        </w:rPr>
      </w:r>
      <w:r/>
    </w:p>
    <w:p>
      <w:pPr>
        <w:pStyle w:val="906"/>
        <w:jc w:val="left"/>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    法定代表人或授权委托人签字：</w:t>
      </w:r>
      <w:r>
        <w:rPr>
          <w:rFonts w:hint="eastAsia" w:ascii="宋体" w:cs="宋体"/>
          <w:color w:val="000000"/>
          <w:szCs w:val="21"/>
          <w:highlight w:val="none"/>
          <w:u w:val="single"/>
        </w:rPr>
        <w:t xml:space="preserve">         </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                  </w:t>
      </w:r>
      <w:r>
        <w:rPr>
          <w:rFonts w:ascii="宋体" w:cs="宋体"/>
          <w:color w:val="000000"/>
          <w:szCs w:val="21"/>
          <w:highlight w:val="none"/>
          <w:lang w:val="zh-CN"/>
        </w:rPr>
      </w:r>
      <w:r/>
    </w:p>
    <w:p>
      <w:pPr>
        <w:pStyle w:val="906"/>
        <w:ind w:firstLine="420"/>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日    期：</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u w:val="single"/>
          <w:lang w:val="zh-CN"/>
        </w:rPr>
        <w:t xml:space="preserve">    </w:t>
      </w:r>
      <w:r>
        <w:rPr>
          <w:rFonts w:hint="eastAsia" w:ascii="宋体" w:cs="宋体"/>
          <w:color w:val="000000"/>
          <w:szCs w:val="21"/>
          <w:highlight w:val="none"/>
          <w:lang w:val="zh-CN"/>
        </w:rPr>
        <w:t xml:space="preserve">日</w:t>
      </w:r>
      <w:r>
        <w:rPr>
          <w:rFonts w:ascii="宋体" w:cs="宋体"/>
          <w:color w:val="000000"/>
          <w:szCs w:val="21"/>
          <w:highlight w:val="none"/>
          <w:lang w:val="zh-CN"/>
        </w:rPr>
      </w:r>
      <w:r/>
    </w:p>
    <w:p>
      <w:pPr>
        <w:pStyle w:val="970"/>
        <w:ind w:firstLine="300"/>
        <w:rPr>
          <w:color w:val="000000"/>
          <w:highlight w:val="none"/>
        </w:rPr>
      </w:pPr>
      <w:r>
        <w:rPr>
          <w:color w:val="000000"/>
          <w:highlight w:val="none"/>
        </w:rPr>
      </w:r>
      <w:r/>
    </w:p>
    <w:p>
      <w:pPr>
        <w:pStyle w:val="1076"/>
        <w:ind w:firstLine="420"/>
        <w:rPr>
          <w:color w:val="000000"/>
          <w:highlight w:val="none"/>
        </w:rPr>
      </w:pPr>
      <w:r>
        <w:rPr>
          <w:color w:val="000000"/>
          <w:highlight w:val="none"/>
        </w:rPr>
      </w:r>
      <w:r/>
    </w:p>
    <w:p>
      <w:pPr>
        <w:pStyle w:val="90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备注：1.从业人员、营业收入、资产总额填报上一年度数据，无上一年度数据的新成立企业可不填报。</w:t>
      </w:r>
      <w:r>
        <w:rPr>
          <w:rFonts w:hint="eastAsia" w:ascii="宋体" w:hAnsi="宋体" w:cs="宋体"/>
          <w:b/>
          <w:bCs/>
          <w:color w:val="000000"/>
          <w:szCs w:val="21"/>
          <w:highlight w:val="none"/>
        </w:rPr>
      </w:r>
      <w:r/>
    </w:p>
    <w:p>
      <w:pPr>
        <w:pStyle w:val="906"/>
        <w:ind w:firstLine="63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2.在政府采购活动中，供应商提供的货物、工程或者服务符合下列情形的，享受本办法规定的中小企业扶持政策：</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4.如未对（中型企业、小型企业、微型企业）进行勾选，视同非小微企业，不可享受相应扶持政策。</w:t>
      </w:r>
      <w:r>
        <w:rPr>
          <w:rFonts w:hint="eastAsia" w:ascii="宋体" w:hAnsi="宋体" w:cs="宋体"/>
          <w:b/>
          <w:bCs/>
          <w:color w:val="000000"/>
          <w:szCs w:val="21"/>
          <w:highlight w:val="none"/>
        </w:rPr>
      </w:r>
      <w:r/>
    </w:p>
    <w:p>
      <w:pPr>
        <w:pStyle w:val="90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5.中标单位为中小企业的，《中小企业声明函》将随中标结果同时公告。</w:t>
      </w:r>
      <w:r>
        <w:rPr>
          <w:rFonts w:hint="eastAsia" w:ascii="宋体" w:hAnsi="宋体" w:cs="宋体"/>
          <w:b/>
          <w:bCs/>
          <w:color w:val="000000"/>
          <w:szCs w:val="21"/>
          <w:highlight w:val="none"/>
        </w:rPr>
      </w:r>
      <w:r/>
    </w:p>
    <w:p>
      <w:pPr>
        <w:pStyle w:val="906"/>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06"/>
        <w:spacing w:line="360" w:lineRule="auto"/>
        <w:rPr>
          <w:rFonts w:hint="eastAsia" w:ascii="宋体" w:hAnsi="宋体" w:cs="宋体"/>
          <w:b/>
          <w:color w:val="000000"/>
          <w:highlight w:val="none"/>
        </w:rPr>
      </w:pPr>
      <w:r/>
      <w:bookmarkStart w:id="536" w:name="_Toc29858"/>
      <w:r>
        <w:rPr>
          <w:rFonts w:hint="eastAsia" w:ascii="宋体" w:hAnsi="宋体" w:cs="宋体"/>
          <w:b/>
          <w:color w:val="000000"/>
          <w:highlight w:val="none"/>
        </w:rPr>
        <w:t xml:space="preserve">附：中小企业划型标准规定</w:t>
      </w:r>
      <w:bookmarkEnd w:id="536"/>
      <w:r>
        <w:rPr>
          <w:rFonts w:hint="eastAsia" w:ascii="宋体" w:hAnsi="宋体" w:cs="宋体"/>
          <w:b/>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906"/>
        <w:ind w:firstLine="422"/>
        <w:spacing w:line="360" w:lineRule="auto"/>
        <w:rPr>
          <w:rFonts w:hint="eastAsia"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906"/>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hint="eastAsia" w:ascii="宋体" w:hAnsi="宋体"/>
          <w:color w:val="000000"/>
          <w:highlight w:val="none"/>
        </w:rPr>
        <w:br w:type="page" w:clear="all"/>
      </w: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906"/>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906"/>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974"/>
        <w:tblpPr w:horzAnchor="text" w:tblpXSpec="center" w:vertAnchor="text" w:tblpY="1" w:leftFromText="180" w:topFromText="0" w:rightFromText="180" w:bottomFromText="0"/>
        <w:tblW w:w="9638"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val="false"/>
          </w:tcPr>
          <w:p>
            <w:pPr>
              <w:pStyle w:val="906"/>
              <w:ind w:left="-420" w:firstLine="0"/>
              <w:jc w:val="center"/>
              <w:spacing w:line="360" w:lineRule="auto"/>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906"/>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906"/>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906"/>
              <w:ind w:right="-678"/>
              <w:jc w:val="center"/>
              <w:spacing w:line="360" w:lineRule="auto"/>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59"/>
        </w:trPr>
        <w:tc>
          <w:tcPr>
            <w:tcW w:w="2157" w:type="dxa"/>
            <w:vAlign w:val="center"/>
            <w:textDirection w:val="lrTb"/>
            <w:noWrap w:val="false"/>
          </w:tcPr>
          <w:p>
            <w:pPr>
              <w:pStyle w:val="906"/>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906"/>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906"/>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906"/>
              <w:jc w:val="center"/>
              <w:spacing w:line="360" w:lineRule="auto"/>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59"/>
        </w:trPr>
        <w:tc>
          <w:tcPr>
            <w:tcW w:w="2157" w:type="dxa"/>
            <w:vAlign w:val="center"/>
            <w:textDirection w:val="lrTb"/>
            <w:noWrap w:val="false"/>
          </w:tcPr>
          <w:p>
            <w:pPr>
              <w:pStyle w:val="906"/>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94" w:type="dxa"/>
            <w:vAlign w:val="center"/>
            <w:textDirection w:val="lrTb"/>
            <w:noWrap w:val="false"/>
          </w:tcPr>
          <w:p>
            <w:pPr>
              <w:pStyle w:val="906"/>
              <w:jc w:val="center"/>
              <w:spacing w:line="360" w:lineRule="auto"/>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41" w:type="dxa"/>
            <w:vAlign w:val="center"/>
            <w:textDirection w:val="lrTb"/>
            <w:noWrap w:val="false"/>
          </w:tcPr>
          <w:p>
            <w:pPr>
              <w:pStyle w:val="906"/>
              <w:jc w:val="center"/>
              <w:spacing w:line="360" w:lineRule="auto"/>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46" w:type="dxa"/>
            <w:vAlign w:val="center"/>
            <w:textDirection w:val="lrTb"/>
            <w:noWrap w:val="false"/>
          </w:tcPr>
          <w:p>
            <w:pPr>
              <w:pStyle w:val="906"/>
              <w:jc w:val="center"/>
              <w:spacing w:line="360" w:lineRule="auto"/>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7341"/>
        </w:trPr>
        <w:tc>
          <w:tcPr>
            <w:tcW w:w="2157" w:type="dxa"/>
            <w:vAlign w:val="center"/>
            <w:textDirection w:val="lrTb"/>
            <w:noWrap w:val="false"/>
          </w:tcPr>
          <w:p>
            <w:pPr>
              <w:pStyle w:val="906"/>
              <w:jc w:val="center"/>
              <w:spacing w:line="360" w:lineRule="auto"/>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81" w:type="dxa"/>
            <w:vAlign w:val="center"/>
            <w:textDirection w:val="lrTb"/>
            <w:noWrap w:val="false"/>
          </w:tcPr>
          <w:p>
            <w:pPr>
              <w:pStyle w:val="906"/>
              <w:ind w:firstLine="420"/>
              <w:jc w:val="both"/>
              <w:spacing w:line="360" w:lineRule="auto"/>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；具</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；具</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如有弄虚作假或其他违法违规行为，并自愿承担一切法律责任，并接受各级政府采购监管部门和有权机关的审查和处罚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906"/>
              <w:ind w:firstLine="420"/>
              <w:jc w:val="both"/>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06"/>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906"/>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06"/>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906"/>
              <w:ind w:firstLine="420"/>
              <w:jc w:val="center"/>
              <w:spacing w:line="360" w:lineRule="auto"/>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906"/>
              <w:ind w:firstLine="420"/>
              <w:jc w:val="center"/>
              <w:spacing w:line="360" w:lineRule="auto"/>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1041"/>
        <w:spacing w:line="360" w:lineRule="auto"/>
        <w:tabs>
          <w:tab w:val="left" w:pos="9193" w:leader="none"/>
          <w:tab w:val="left" w:pos="9827" w:leader="none"/>
        </w:tabs>
        <w:rPr>
          <w:rFonts w:hint="eastAsia" w:ascii="宋体" w:hAnsi="宋体" w:eastAsia="宋体" w:cs="宋体"/>
          <w:color w:val="000000"/>
          <w:sz w:val="21"/>
          <w:szCs w:val="21"/>
          <w:highlight w:val="none"/>
        </w:rPr>
      </w:pPr>
      <w:r>
        <w:rPr>
          <w:rFonts w:hint="eastAsia"/>
          <w:color w:val="000000"/>
          <w:highlight w:val="none"/>
        </w:rPr>
        <w:br w:type="page" w:clear="all"/>
      </w:r>
      <w:r>
        <w:rPr>
          <w:rFonts w:hint="eastAsia" w:ascii="宋体" w:hAnsi="宋体" w:eastAsia="宋体" w:cs="宋体"/>
          <w:b/>
          <w:bCs/>
          <w:color w:val="000000"/>
          <w:sz w:val="28"/>
          <w:szCs w:val="28"/>
          <w:highlight w:val="none"/>
        </w:rPr>
        <w:t xml:space="preserve">联合体协议书（如需）</w:t>
      </w:r>
      <w:r>
        <w:rPr>
          <w:rFonts w:hint="eastAsia" w:ascii="宋体" w:hAnsi="宋体" w:eastAsia="宋体" w:cs="宋体"/>
          <w:color w:val="000000"/>
          <w:sz w:val="21"/>
          <w:szCs w:val="21"/>
          <w:highlight w:val="none"/>
        </w:rPr>
      </w:r>
      <w:r/>
    </w:p>
    <w:p>
      <w:pPr>
        <w:pStyle w:val="906"/>
        <w:ind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______ 、 _____ 及 _____就“________（项目名称、项目编号）”____（分包号）包招标项目的投标事宜，经各方充分协商一致，达成如下协议：</w:t>
      </w:r>
      <w:r>
        <w:rPr>
          <w:rFonts w:hint="eastAsia" w:ascii="宋体" w:hAnsi="宋体" w:cs="宋体"/>
          <w:b/>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一、由_________牵头，_________、__________参加，组成联合体共同进行招标项目的投标工作。</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二、______为本次投标的牵头人，联合体以牵头人的名义参加投标，联合体中标后，联合体各方共同与采购人签订合同，就采购合同约定的事项对采购人承担连带责任。</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三、联合体各方均同意由牵头人代表其他联合体成员单位按招标文件要求出具《授权委托书》。</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四、牵头人为项目的总负责单位；组织各参加方进行项目实施工作。</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七、______负责_____，具体工作范围、内容、责任：</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八、本项目联合协议合同总额为________元，单价</w:t>
      </w:r>
      <w:r>
        <w:rPr>
          <w:rFonts w:hint="eastAsia" w:ascii="宋体" w:hAnsi="宋体" w:cs="宋体"/>
          <w:color w:val="000000"/>
          <w:szCs w:val="21"/>
          <w:highlight w:val="none"/>
          <w:lang w:val="en-US" w:eastAsia="zh-CN"/>
        </w:rPr>
        <w:t xml:space="preserve">以</w:t>
      </w:r>
      <w:r>
        <w:rPr>
          <w:rFonts w:hint="eastAsia" w:ascii="宋体" w:hAnsi="宋体" w:cs="宋体"/>
          <w:color w:val="000000"/>
          <w:szCs w:val="21"/>
          <w:highlight w:val="none"/>
        </w:rPr>
        <w:t xml:space="preserve">最终中标价为准，最终按实际完成评审单位家数结算各自费用，具体以合同为准：</w:t>
      </w:r>
      <w:r>
        <w:rPr>
          <w:rFonts w:hint="eastAsia" w:ascii="宋体" w:hAnsi="宋体" w:cs="宋体"/>
          <w:color w:val="000000"/>
          <w:szCs w:val="21"/>
          <w:highlight w:val="none"/>
        </w:rPr>
      </w:r>
      <w:r/>
    </w:p>
    <w:p>
      <w:pPr>
        <w:pStyle w:val="906"/>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906"/>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906"/>
        <w:ind w:firstLine="420"/>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______</w:t>
      </w:r>
      <w:r>
        <w:rPr>
          <w:rFonts w:hint="eastAsia" w:ascii="宋体" w:hAnsi="宋体" w:cs="宋体"/>
          <w:color w:val="000000"/>
          <w:szCs w:val="21"/>
          <w:highlight w:val="none"/>
        </w:rPr>
        <w:t xml:space="preserve">为□大型企业□中型企业、□小微企业（包含监狱企业、残疾人福利性单位）、□其他。</w:t>
      </w:r>
      <w:r>
        <w:rPr>
          <w:rFonts w:hint="eastAsia" w:ascii="宋体" w:hAnsi="宋体" w:cs="宋体"/>
          <w:color w:val="000000"/>
          <w:szCs w:val="21"/>
          <w:highlight w:val="none"/>
        </w:rPr>
      </w:r>
      <w:r/>
    </w:p>
    <w:p>
      <w:pPr>
        <w:pStyle w:val="906"/>
        <w:ind w:firstLine="420"/>
        <w:spacing w:line="360" w:lineRule="auto"/>
        <w:tabs>
          <w:tab w:val="left" w:pos="780" w:leader="none"/>
          <w:tab w:val="left" w:pos="99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bCs/>
          <w:color w:val="000000"/>
          <w:szCs w:val="21"/>
          <w:highlight w:val="none"/>
        </w:rPr>
      </w:r>
      <w:r/>
    </w:p>
    <w:p>
      <w:pPr>
        <w:pStyle w:val="906"/>
        <w:ind w:firstLine="420"/>
        <w:spacing w:line="360" w:lineRule="auto"/>
        <w:tabs>
          <w:tab w:val="left" w:pos="7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其他约定（如有）：_______。</w:t>
      </w:r>
      <w:r>
        <w:rPr>
          <w:rFonts w:hint="eastAsia" w:ascii="宋体" w:hAnsi="宋体" w:cs="宋体"/>
          <w:bCs/>
          <w:color w:val="000000"/>
          <w:szCs w:val="21"/>
          <w:highlight w:val="none"/>
        </w:rPr>
      </w:r>
      <w:r/>
    </w:p>
    <w:p>
      <w:pPr>
        <w:pStyle w:val="1006"/>
        <w:ind w:right="694" w:firstLine="420"/>
        <w:spacing w:before="71"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本协议自各方盖章后生效，采购合同履行完毕后自动失效。如未中标，本协议自动终止。</w:t>
      </w:r>
      <w:r>
        <w:rPr>
          <w:rFonts w:hint="eastAsia" w:ascii="宋体" w:hAnsi="宋体" w:cs="宋体"/>
          <w:color w:val="000000"/>
          <w:szCs w:val="21"/>
          <w:highlight w:val="none"/>
        </w:rPr>
      </w:r>
      <w:r/>
    </w:p>
    <w:p>
      <w:pPr>
        <w:pStyle w:val="1006"/>
        <w:ind w:right="692" w:firstLine="420"/>
        <w:spacing w:before="7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06"/>
        <w:ind w:right="692" w:firstLine="420"/>
        <w:spacing w:before="7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1、联合体成员应按照许可类别、许可项目、许可子项目、许可产品、许可参数级别、项目所属区域或受理委托函编号序号等分类方式进行分工，以明确委派的许可评审任务由哪个联合体成员承担。</w:t>
      </w:r>
      <w:r>
        <w:rPr>
          <w:rFonts w:hint="eastAsia" w:ascii="宋体" w:hAnsi="宋体" w:cs="宋体"/>
          <w:color w:val="000000"/>
          <w:szCs w:val="21"/>
          <w:highlight w:val="none"/>
        </w:rPr>
      </w:r>
      <w:r/>
    </w:p>
    <w:p>
      <w:pPr>
        <w:pStyle w:val="1006"/>
        <w:ind w:right="692" w:firstLine="420"/>
        <w:spacing w:before="7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2、本协议书由法定代表人（单位负责人）签字的，应附法定代表人（单位负责人）身份证明；由委托代理人签字的，应同时附法定代表人（单位负责人）授权书。</w:t>
      </w:r>
      <w:r>
        <w:rPr>
          <w:rFonts w:hint="eastAsia" w:ascii="宋体" w:hAnsi="宋体" w:cs="宋体"/>
          <w:color w:val="000000"/>
          <w:szCs w:val="21"/>
          <w:highlight w:val="none"/>
        </w:rPr>
      </w:r>
      <w:r/>
    </w:p>
    <w:p>
      <w:pPr>
        <w:pStyle w:val="1006"/>
        <w:spacing w:before="7"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ind w:left="2810"/>
        <w:spacing w:before="1"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联合</w:t>
      </w:r>
      <w:r>
        <w:rPr>
          <w:rFonts w:hint="eastAsia" w:ascii="宋体" w:hAnsi="宋体" w:cs="宋体"/>
          <w:color w:val="000000"/>
          <w:spacing w:val="-3"/>
          <w:szCs w:val="21"/>
          <w:highlight w:val="none"/>
        </w:rPr>
        <w:t xml:space="preserve">体</w:t>
      </w:r>
      <w:r>
        <w:rPr>
          <w:rFonts w:hint="eastAsia" w:ascii="宋体" w:hAnsi="宋体" w:cs="宋体"/>
          <w:color w:val="000000"/>
          <w:szCs w:val="21"/>
          <w:highlight w:val="none"/>
        </w:rPr>
        <w:t xml:space="preserve">牵</w:t>
      </w:r>
      <w:r>
        <w:rPr>
          <w:rFonts w:hint="eastAsia" w:ascii="宋体" w:hAnsi="宋体" w:cs="宋体"/>
          <w:color w:val="000000"/>
          <w:spacing w:val="-3"/>
          <w:szCs w:val="21"/>
          <w:highlight w:val="none"/>
        </w:rPr>
        <w:t xml:space="preserve">头</w:t>
      </w:r>
      <w:r>
        <w:rPr>
          <w:rFonts w:hint="eastAsia" w:ascii="宋体" w:hAnsi="宋体" w:cs="宋体"/>
          <w:color w:val="000000"/>
          <w:szCs w:val="21"/>
          <w:highlight w:val="none"/>
        </w:rPr>
        <w:t xml:space="preserve">人</w:t>
      </w:r>
      <w:r>
        <w:rPr>
          <w:rFonts w:hint="eastAsia" w:ascii="宋体" w:hAnsi="宋体" w:cs="宋体"/>
          <w:color w:val="000000"/>
          <w:spacing w:val="-3"/>
          <w:szCs w:val="21"/>
          <w:highlight w:val="none"/>
        </w:rPr>
        <w:t xml:space="preserve">名</w:t>
      </w:r>
      <w:r>
        <w:rPr>
          <w:rFonts w:hint="eastAsia" w:ascii="宋体" w:hAnsi="宋体" w:cs="宋体"/>
          <w:color w:val="000000"/>
          <w:szCs w:val="21"/>
          <w:highlight w:val="none"/>
        </w:rPr>
        <w:t xml:space="preserve">称</w:t>
      </w:r>
      <w:r>
        <w:rPr>
          <w:rFonts w:hint="eastAsia" w:ascii="宋体" w:hAnsi="宋体" w:cs="宋体"/>
          <w:color w:val="000000"/>
          <w:spacing w:val="-3"/>
          <w:szCs w:val="21"/>
          <w:highlight w:val="none"/>
        </w:rPr>
        <w:t xml:space="preserve">：</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zCs w:val="21"/>
          <w:highlight w:val="none"/>
        </w:rPr>
        <w:t xml:space="preserve">（公</w:t>
      </w:r>
      <w:r>
        <w:rPr>
          <w:rFonts w:hint="eastAsia" w:ascii="宋体" w:hAnsi="宋体" w:cs="宋体"/>
          <w:color w:val="000000"/>
          <w:spacing w:val="-3"/>
          <w:szCs w:val="21"/>
          <w:highlight w:val="none"/>
        </w:rPr>
        <w:t xml:space="preserve">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ind w:left="2810"/>
        <w:spacing w:before="170"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w:t>
      </w:r>
      <w:r>
        <w:rPr>
          <w:rFonts w:hint="eastAsia" w:ascii="宋体" w:hAnsi="宋体" w:cs="宋体"/>
          <w:color w:val="000000"/>
          <w:spacing w:val="-3"/>
          <w:szCs w:val="21"/>
          <w:highlight w:val="none"/>
        </w:rPr>
        <w:t xml:space="preserve">代</w:t>
      </w:r>
      <w:r>
        <w:rPr>
          <w:rFonts w:hint="eastAsia" w:ascii="宋体" w:hAnsi="宋体" w:cs="宋体"/>
          <w:color w:val="000000"/>
          <w:szCs w:val="21"/>
          <w:highlight w:val="none"/>
        </w:rPr>
        <w:t xml:space="preserve">表</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w:t>
      </w:r>
      <w:r>
        <w:rPr>
          <w:rFonts w:hint="eastAsia" w:ascii="宋体" w:hAnsi="宋体" w:cs="宋体"/>
          <w:color w:val="000000"/>
          <w:spacing w:val="-3"/>
          <w:szCs w:val="21"/>
          <w:highlight w:val="none"/>
        </w:rPr>
        <w:t xml:space="preserve">单</w:t>
      </w:r>
      <w:r>
        <w:rPr>
          <w:rFonts w:hint="eastAsia" w:ascii="宋体" w:hAnsi="宋体" w:cs="宋体"/>
          <w:color w:val="000000"/>
          <w:szCs w:val="21"/>
          <w:highlight w:val="none"/>
        </w:rPr>
        <w:t xml:space="preserve">位</w:t>
      </w:r>
      <w:r>
        <w:rPr>
          <w:rFonts w:hint="eastAsia" w:ascii="宋体" w:hAnsi="宋体" w:cs="宋体"/>
          <w:color w:val="000000"/>
          <w:spacing w:val="-3"/>
          <w:szCs w:val="21"/>
          <w:highlight w:val="none"/>
        </w:rPr>
        <w:t xml:space="preserve">负</w:t>
      </w:r>
      <w:r>
        <w:rPr>
          <w:rFonts w:hint="eastAsia" w:ascii="宋体" w:hAnsi="宋体" w:cs="宋体"/>
          <w:color w:val="000000"/>
          <w:szCs w:val="21"/>
          <w:highlight w:val="none"/>
        </w:rPr>
        <w:t xml:space="preserve">责</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）或</w:t>
      </w:r>
      <w:r>
        <w:rPr>
          <w:rFonts w:hint="eastAsia" w:ascii="宋体" w:hAnsi="宋体" w:cs="宋体"/>
          <w:color w:val="000000"/>
          <w:spacing w:val="-3"/>
          <w:szCs w:val="21"/>
          <w:highlight w:val="none"/>
        </w:rPr>
        <w:t xml:space="preserve">其</w:t>
      </w:r>
      <w:r>
        <w:rPr>
          <w:rFonts w:hint="eastAsia" w:ascii="宋体" w:hAnsi="宋体" w:cs="宋体"/>
          <w:color w:val="000000"/>
          <w:szCs w:val="21"/>
          <w:highlight w:val="none"/>
        </w:rPr>
        <w:t xml:space="preserve">委</w:t>
      </w:r>
      <w:r>
        <w:rPr>
          <w:rFonts w:hint="eastAsia" w:ascii="宋体" w:hAnsi="宋体" w:cs="宋体"/>
          <w:color w:val="000000"/>
          <w:spacing w:val="-3"/>
          <w:szCs w:val="21"/>
          <w:highlight w:val="none"/>
        </w:rPr>
        <w:t xml:space="preserve">托</w:t>
      </w:r>
      <w:r>
        <w:rPr>
          <w:rFonts w:hint="eastAsia" w:ascii="宋体" w:hAnsi="宋体" w:cs="宋体"/>
          <w:color w:val="000000"/>
          <w:szCs w:val="21"/>
          <w:highlight w:val="none"/>
        </w:rPr>
        <w:t xml:space="preserve">代</w:t>
      </w:r>
      <w:r>
        <w:rPr>
          <w:rFonts w:hint="eastAsia" w:ascii="宋体" w:hAnsi="宋体" w:cs="宋体"/>
          <w:color w:val="000000"/>
          <w:spacing w:val="-3"/>
          <w:szCs w:val="21"/>
          <w:highlight w:val="none"/>
        </w:rPr>
        <w:t xml:space="preserve">理</w:t>
      </w:r>
      <w:r>
        <w:rPr>
          <w:rFonts w:hint="eastAsia" w:ascii="宋体" w:hAnsi="宋体" w:cs="宋体"/>
          <w:color w:val="000000"/>
          <w:szCs w:val="21"/>
          <w:highlight w:val="none"/>
        </w:rPr>
        <w:t xml:space="preserve">人</w:t>
      </w:r>
      <w:r>
        <w:rPr>
          <w:rFonts w:hint="eastAsia" w:ascii="宋体" w:hAnsi="宋体" w:cs="宋体"/>
          <w:color w:val="000000"/>
          <w:spacing w:val="-3"/>
          <w:szCs w:val="21"/>
          <w:highlight w:val="none"/>
        </w:rPr>
        <w:t xml:space="preserve">：</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zCs w:val="21"/>
          <w:highlight w:val="none"/>
        </w:rPr>
        <w:t xml:space="preserve">（签</w:t>
      </w:r>
      <w:r>
        <w:rPr>
          <w:rFonts w:hint="eastAsia" w:ascii="宋体" w:hAnsi="宋体" w:cs="宋体"/>
          <w:color w:val="000000"/>
          <w:spacing w:val="-3"/>
          <w:szCs w:val="21"/>
          <w:highlight w:val="none"/>
        </w:rPr>
        <w:t xml:space="preserve">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spacing w:before="8"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ind w:left="2810"/>
        <w:spacing w:before="79"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联合</w:t>
      </w:r>
      <w:r>
        <w:rPr>
          <w:rFonts w:hint="eastAsia" w:ascii="宋体" w:hAnsi="宋体" w:cs="宋体"/>
          <w:color w:val="000000"/>
          <w:spacing w:val="-3"/>
          <w:szCs w:val="21"/>
          <w:highlight w:val="none"/>
        </w:rPr>
        <w:t xml:space="preserve">体</w:t>
      </w:r>
      <w:r>
        <w:rPr>
          <w:rFonts w:hint="eastAsia" w:ascii="宋体" w:hAnsi="宋体" w:cs="宋体"/>
          <w:color w:val="000000"/>
          <w:szCs w:val="21"/>
          <w:highlight w:val="none"/>
        </w:rPr>
        <w:t xml:space="preserve">成</w:t>
      </w:r>
      <w:r>
        <w:rPr>
          <w:rFonts w:hint="eastAsia" w:ascii="宋体" w:hAnsi="宋体" w:cs="宋体"/>
          <w:color w:val="000000"/>
          <w:spacing w:val="-3"/>
          <w:szCs w:val="21"/>
          <w:highlight w:val="none"/>
        </w:rPr>
        <w:t xml:space="preserve">员</w:t>
      </w:r>
      <w:r>
        <w:rPr>
          <w:rFonts w:hint="eastAsia" w:ascii="宋体" w:hAnsi="宋体" w:cs="宋体"/>
          <w:color w:val="000000"/>
          <w:szCs w:val="21"/>
          <w:highlight w:val="none"/>
        </w:rPr>
        <w:t xml:space="preserve">名</w:t>
      </w:r>
      <w:r>
        <w:rPr>
          <w:rFonts w:hint="eastAsia" w:ascii="宋体" w:hAnsi="宋体" w:cs="宋体"/>
          <w:color w:val="000000"/>
          <w:spacing w:val="-3"/>
          <w:szCs w:val="21"/>
          <w:highlight w:val="none"/>
        </w:rPr>
        <w:t xml:space="preserve">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（公</w:t>
      </w:r>
      <w:r>
        <w:rPr>
          <w:rFonts w:hint="eastAsia" w:ascii="宋体" w:hAnsi="宋体" w:cs="宋体"/>
          <w:color w:val="000000"/>
          <w:spacing w:val="-3"/>
          <w:szCs w:val="21"/>
          <w:highlight w:val="none"/>
        </w:rPr>
        <w:t xml:space="preserve">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ind w:left="2810"/>
        <w:spacing w:before="170"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w:t>
      </w:r>
      <w:r>
        <w:rPr>
          <w:rFonts w:hint="eastAsia" w:ascii="宋体" w:hAnsi="宋体" w:cs="宋体"/>
          <w:color w:val="000000"/>
          <w:spacing w:val="-3"/>
          <w:szCs w:val="21"/>
          <w:highlight w:val="none"/>
        </w:rPr>
        <w:t xml:space="preserve">代</w:t>
      </w:r>
      <w:r>
        <w:rPr>
          <w:rFonts w:hint="eastAsia" w:ascii="宋体" w:hAnsi="宋体" w:cs="宋体"/>
          <w:color w:val="000000"/>
          <w:szCs w:val="21"/>
          <w:highlight w:val="none"/>
        </w:rPr>
        <w:t xml:space="preserve">表</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w:t>
      </w:r>
      <w:r>
        <w:rPr>
          <w:rFonts w:hint="eastAsia" w:ascii="宋体" w:hAnsi="宋体" w:cs="宋体"/>
          <w:color w:val="000000"/>
          <w:spacing w:val="-3"/>
          <w:szCs w:val="21"/>
          <w:highlight w:val="none"/>
        </w:rPr>
        <w:t xml:space="preserve">单</w:t>
      </w:r>
      <w:r>
        <w:rPr>
          <w:rFonts w:hint="eastAsia" w:ascii="宋体" w:hAnsi="宋体" w:cs="宋体"/>
          <w:color w:val="000000"/>
          <w:szCs w:val="21"/>
          <w:highlight w:val="none"/>
        </w:rPr>
        <w:t xml:space="preserve">位</w:t>
      </w:r>
      <w:r>
        <w:rPr>
          <w:rFonts w:hint="eastAsia" w:ascii="宋体" w:hAnsi="宋体" w:cs="宋体"/>
          <w:color w:val="000000"/>
          <w:spacing w:val="-3"/>
          <w:szCs w:val="21"/>
          <w:highlight w:val="none"/>
        </w:rPr>
        <w:t xml:space="preserve">负</w:t>
      </w:r>
      <w:r>
        <w:rPr>
          <w:rFonts w:hint="eastAsia" w:ascii="宋体" w:hAnsi="宋体" w:cs="宋体"/>
          <w:color w:val="000000"/>
          <w:szCs w:val="21"/>
          <w:highlight w:val="none"/>
        </w:rPr>
        <w:t xml:space="preserve">责</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）或</w:t>
      </w:r>
      <w:r>
        <w:rPr>
          <w:rFonts w:hint="eastAsia" w:ascii="宋体" w:hAnsi="宋体" w:cs="宋体"/>
          <w:color w:val="000000"/>
          <w:spacing w:val="-3"/>
          <w:szCs w:val="21"/>
          <w:highlight w:val="none"/>
        </w:rPr>
        <w:t xml:space="preserve">其</w:t>
      </w:r>
      <w:r>
        <w:rPr>
          <w:rFonts w:hint="eastAsia" w:ascii="宋体" w:hAnsi="宋体" w:cs="宋体"/>
          <w:color w:val="000000"/>
          <w:szCs w:val="21"/>
          <w:highlight w:val="none"/>
        </w:rPr>
        <w:t xml:space="preserve">委</w:t>
      </w:r>
      <w:r>
        <w:rPr>
          <w:rFonts w:hint="eastAsia" w:ascii="宋体" w:hAnsi="宋体" w:cs="宋体"/>
          <w:color w:val="000000"/>
          <w:spacing w:val="-3"/>
          <w:szCs w:val="21"/>
          <w:highlight w:val="none"/>
        </w:rPr>
        <w:t xml:space="preserve">托</w:t>
      </w:r>
      <w:r>
        <w:rPr>
          <w:rFonts w:hint="eastAsia" w:ascii="宋体" w:hAnsi="宋体" w:cs="宋体"/>
          <w:color w:val="000000"/>
          <w:szCs w:val="21"/>
          <w:highlight w:val="none"/>
        </w:rPr>
        <w:t xml:space="preserve">代</w:t>
      </w:r>
      <w:r>
        <w:rPr>
          <w:rFonts w:hint="eastAsia" w:ascii="宋体" w:hAnsi="宋体" w:cs="宋体"/>
          <w:color w:val="000000"/>
          <w:spacing w:val="-3"/>
          <w:szCs w:val="21"/>
          <w:highlight w:val="none"/>
        </w:rPr>
        <w:t xml:space="preserve">理</w:t>
      </w:r>
      <w:r>
        <w:rPr>
          <w:rFonts w:hint="eastAsia" w:ascii="宋体" w:hAnsi="宋体" w:cs="宋体"/>
          <w:color w:val="000000"/>
          <w:szCs w:val="21"/>
          <w:highlight w:val="none"/>
        </w:rPr>
        <w:t xml:space="preserve">人</w:t>
      </w:r>
      <w:r>
        <w:rPr>
          <w:rFonts w:hint="eastAsia" w:ascii="宋体" w:hAnsi="宋体" w:cs="宋体"/>
          <w:color w:val="000000"/>
          <w:spacing w:val="-3"/>
          <w:szCs w:val="21"/>
          <w:highlight w:val="none"/>
        </w:rPr>
        <w:t xml:space="preserve">：</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w:t>
      </w:r>
      <w:r>
        <w:rPr>
          <w:rFonts w:hint="eastAsia" w:ascii="宋体" w:hAnsi="宋体" w:cs="宋体"/>
          <w:color w:val="000000"/>
          <w:szCs w:val="21"/>
          <w:highlight w:val="none"/>
        </w:rPr>
        <w:t xml:space="preserve">签</w:t>
      </w:r>
      <w:r>
        <w:rPr>
          <w:rFonts w:hint="eastAsia" w:ascii="宋体" w:hAnsi="宋体" w:cs="宋体"/>
          <w:color w:val="000000"/>
          <w:spacing w:val="-3"/>
          <w:szCs w:val="21"/>
          <w:highlight w:val="none"/>
        </w:rPr>
        <w:t xml:space="preserve">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ind w:left="2810"/>
        <w:spacing w:before="79"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ind w:left="2810"/>
        <w:spacing w:before="79"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联合</w:t>
      </w:r>
      <w:r>
        <w:rPr>
          <w:rFonts w:hint="eastAsia" w:ascii="宋体" w:hAnsi="宋体" w:cs="宋体"/>
          <w:color w:val="000000"/>
          <w:spacing w:val="-3"/>
          <w:szCs w:val="21"/>
          <w:highlight w:val="none"/>
        </w:rPr>
        <w:t xml:space="preserve">体</w:t>
      </w:r>
      <w:r>
        <w:rPr>
          <w:rFonts w:hint="eastAsia" w:ascii="宋体" w:hAnsi="宋体" w:cs="宋体"/>
          <w:color w:val="000000"/>
          <w:szCs w:val="21"/>
          <w:highlight w:val="none"/>
        </w:rPr>
        <w:t xml:space="preserve">成</w:t>
      </w:r>
      <w:r>
        <w:rPr>
          <w:rFonts w:hint="eastAsia" w:ascii="宋体" w:hAnsi="宋体" w:cs="宋体"/>
          <w:color w:val="000000"/>
          <w:spacing w:val="-3"/>
          <w:szCs w:val="21"/>
          <w:highlight w:val="none"/>
        </w:rPr>
        <w:t xml:space="preserve">员</w:t>
      </w:r>
      <w:r>
        <w:rPr>
          <w:rFonts w:hint="eastAsia" w:ascii="宋体" w:hAnsi="宋体" w:cs="宋体"/>
          <w:color w:val="000000"/>
          <w:szCs w:val="21"/>
          <w:highlight w:val="none"/>
        </w:rPr>
        <w:t xml:space="preserve">名</w:t>
      </w:r>
      <w:r>
        <w:rPr>
          <w:rFonts w:hint="eastAsia" w:ascii="宋体" w:hAnsi="宋体" w:cs="宋体"/>
          <w:color w:val="000000"/>
          <w:spacing w:val="-3"/>
          <w:szCs w:val="21"/>
          <w:highlight w:val="none"/>
        </w:rPr>
        <w:t xml:space="preserve">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（公</w:t>
      </w:r>
      <w:r>
        <w:rPr>
          <w:rFonts w:hint="eastAsia" w:ascii="宋体" w:hAnsi="宋体" w:cs="宋体"/>
          <w:color w:val="000000"/>
          <w:spacing w:val="-3"/>
          <w:szCs w:val="21"/>
          <w:highlight w:val="none"/>
        </w:rPr>
        <w:t xml:space="preserve">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ind w:left="2810"/>
        <w:spacing w:before="170"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w:t>
      </w:r>
      <w:r>
        <w:rPr>
          <w:rFonts w:hint="eastAsia" w:ascii="宋体" w:hAnsi="宋体" w:cs="宋体"/>
          <w:color w:val="000000"/>
          <w:spacing w:val="-3"/>
          <w:szCs w:val="21"/>
          <w:highlight w:val="none"/>
        </w:rPr>
        <w:t xml:space="preserve">代</w:t>
      </w:r>
      <w:r>
        <w:rPr>
          <w:rFonts w:hint="eastAsia" w:ascii="宋体" w:hAnsi="宋体" w:cs="宋体"/>
          <w:color w:val="000000"/>
          <w:szCs w:val="21"/>
          <w:highlight w:val="none"/>
        </w:rPr>
        <w:t xml:space="preserve">表</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w:t>
      </w:r>
      <w:r>
        <w:rPr>
          <w:rFonts w:hint="eastAsia" w:ascii="宋体" w:hAnsi="宋体" w:cs="宋体"/>
          <w:color w:val="000000"/>
          <w:spacing w:val="-3"/>
          <w:szCs w:val="21"/>
          <w:highlight w:val="none"/>
        </w:rPr>
        <w:t xml:space="preserve">单</w:t>
      </w:r>
      <w:r>
        <w:rPr>
          <w:rFonts w:hint="eastAsia" w:ascii="宋体" w:hAnsi="宋体" w:cs="宋体"/>
          <w:color w:val="000000"/>
          <w:szCs w:val="21"/>
          <w:highlight w:val="none"/>
        </w:rPr>
        <w:t xml:space="preserve">位</w:t>
      </w:r>
      <w:r>
        <w:rPr>
          <w:rFonts w:hint="eastAsia" w:ascii="宋体" w:hAnsi="宋体" w:cs="宋体"/>
          <w:color w:val="000000"/>
          <w:spacing w:val="-3"/>
          <w:szCs w:val="21"/>
          <w:highlight w:val="none"/>
        </w:rPr>
        <w:t xml:space="preserve">负</w:t>
      </w:r>
      <w:r>
        <w:rPr>
          <w:rFonts w:hint="eastAsia" w:ascii="宋体" w:hAnsi="宋体" w:cs="宋体"/>
          <w:color w:val="000000"/>
          <w:szCs w:val="21"/>
          <w:highlight w:val="none"/>
        </w:rPr>
        <w:t xml:space="preserve">责</w:t>
      </w:r>
      <w:r>
        <w:rPr>
          <w:rFonts w:hint="eastAsia" w:ascii="宋体" w:hAnsi="宋体" w:cs="宋体"/>
          <w:color w:val="000000"/>
          <w:spacing w:val="-3"/>
          <w:szCs w:val="21"/>
          <w:highlight w:val="none"/>
        </w:rPr>
        <w:t xml:space="preserve">人</w:t>
      </w:r>
      <w:r>
        <w:rPr>
          <w:rFonts w:hint="eastAsia" w:ascii="宋体" w:hAnsi="宋体" w:cs="宋体"/>
          <w:color w:val="000000"/>
          <w:szCs w:val="21"/>
          <w:highlight w:val="none"/>
        </w:rPr>
        <w:t xml:space="preserve">）或</w:t>
      </w:r>
      <w:r>
        <w:rPr>
          <w:rFonts w:hint="eastAsia" w:ascii="宋体" w:hAnsi="宋体" w:cs="宋体"/>
          <w:color w:val="000000"/>
          <w:spacing w:val="-3"/>
          <w:szCs w:val="21"/>
          <w:highlight w:val="none"/>
        </w:rPr>
        <w:t xml:space="preserve">其</w:t>
      </w:r>
      <w:r>
        <w:rPr>
          <w:rFonts w:hint="eastAsia" w:ascii="宋体" w:hAnsi="宋体" w:cs="宋体"/>
          <w:color w:val="000000"/>
          <w:szCs w:val="21"/>
          <w:highlight w:val="none"/>
        </w:rPr>
        <w:t xml:space="preserve">委</w:t>
      </w:r>
      <w:r>
        <w:rPr>
          <w:rFonts w:hint="eastAsia" w:ascii="宋体" w:hAnsi="宋体" w:cs="宋体"/>
          <w:color w:val="000000"/>
          <w:spacing w:val="-3"/>
          <w:szCs w:val="21"/>
          <w:highlight w:val="none"/>
        </w:rPr>
        <w:t xml:space="preserve">托</w:t>
      </w:r>
      <w:r>
        <w:rPr>
          <w:rFonts w:hint="eastAsia" w:ascii="宋体" w:hAnsi="宋体" w:cs="宋体"/>
          <w:color w:val="000000"/>
          <w:szCs w:val="21"/>
          <w:highlight w:val="none"/>
        </w:rPr>
        <w:t xml:space="preserve">代</w:t>
      </w:r>
      <w:r>
        <w:rPr>
          <w:rFonts w:hint="eastAsia" w:ascii="宋体" w:hAnsi="宋体" w:cs="宋体"/>
          <w:color w:val="000000"/>
          <w:spacing w:val="-3"/>
          <w:szCs w:val="21"/>
          <w:highlight w:val="none"/>
        </w:rPr>
        <w:t xml:space="preserve">理</w:t>
      </w:r>
      <w:r>
        <w:rPr>
          <w:rFonts w:hint="eastAsia" w:ascii="宋体" w:hAnsi="宋体" w:cs="宋体"/>
          <w:color w:val="000000"/>
          <w:szCs w:val="21"/>
          <w:highlight w:val="none"/>
        </w:rPr>
        <w:t xml:space="preserve">人</w:t>
      </w:r>
      <w:r>
        <w:rPr>
          <w:rFonts w:hint="eastAsia" w:ascii="宋体" w:hAnsi="宋体" w:cs="宋体"/>
          <w:color w:val="000000"/>
          <w:spacing w:val="-3"/>
          <w:szCs w:val="21"/>
          <w:highlight w:val="none"/>
        </w:rPr>
        <w:t xml:space="preserve">：</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w:t>
      </w:r>
      <w:r>
        <w:rPr>
          <w:rFonts w:hint="eastAsia" w:ascii="宋体" w:hAnsi="宋体" w:cs="宋体"/>
          <w:color w:val="000000"/>
          <w:szCs w:val="21"/>
          <w:highlight w:val="none"/>
        </w:rPr>
        <w:t xml:space="preserve">签</w:t>
      </w:r>
      <w:r>
        <w:rPr>
          <w:rFonts w:hint="eastAsia" w:ascii="宋体" w:hAnsi="宋体" w:cs="宋体"/>
          <w:color w:val="000000"/>
          <w:spacing w:val="-3"/>
          <w:szCs w:val="21"/>
          <w:highlight w:val="none"/>
        </w:rPr>
        <w:t xml:space="preserve">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06"/>
        <w:ind w:left="2810"/>
        <w:spacing w:before="170" w:line="360" w:lineRule="auto"/>
        <w:tabs>
          <w:tab w:val="left" w:pos="754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6"/>
        <w:ind w:firstLine="4410"/>
        <w:jc w:val="left"/>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909"/>
        <w:jc w:val="center"/>
        <w:spacing w:before="0" w:after="200" w:line="240" w:lineRule="auto"/>
        <w:rPr>
          <w:bCs/>
          <w:color w:val="000000"/>
          <w:highlight w:val="none"/>
        </w:rPr>
      </w:pPr>
      <w:r>
        <w:rPr>
          <w:rFonts w:hint="eastAsia"/>
          <w:color w:val="000000"/>
          <w:highlight w:val="none"/>
        </w:rPr>
        <w:br w:type="page" w:clear="all"/>
      </w:r>
      <w:r>
        <w:rPr>
          <w:rFonts w:hint="eastAsia"/>
          <w:color w:val="000000"/>
          <w:highlight w:val="none"/>
        </w:rPr>
        <w:t xml:space="preserve">质疑函范本</w:t>
      </w:r>
      <w:bookmarkEnd w:id="530"/>
      <w:r/>
      <w:bookmarkEnd w:id="531"/>
      <w:r/>
      <w:bookmarkEnd w:id="532"/>
      <w:r/>
      <w:bookmarkEnd w:id="533"/>
      <w:r>
        <w:rPr>
          <w:bCs/>
          <w:color w:val="000000"/>
          <w:highlight w:val="none"/>
        </w:rPr>
      </w:r>
      <w:r/>
    </w:p>
    <w:p>
      <w:pPr>
        <w:pStyle w:val="906"/>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一、质疑供应商基本信息</w:t>
      </w:r>
      <w:r>
        <w:rPr>
          <w:rFonts w:ascii="宋体" w:hAnsi="宋体" w:cs="仿宋"/>
          <w:b/>
          <w:bCs/>
          <w:color w:val="000000"/>
          <w:sz w:val="24"/>
          <w:highlight w:val="non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二、质疑项目基本情况</w:t>
      </w:r>
      <w:r>
        <w:rPr>
          <w:rFonts w:ascii="宋体" w:hAnsi="宋体" w:cs="仿宋"/>
          <w:b/>
          <w:bCs/>
          <w:color w:val="000000"/>
          <w:sz w:val="24"/>
          <w:highlight w:val="non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三、质疑事项具体内容</w:t>
      </w:r>
      <w:r>
        <w:rPr>
          <w:rFonts w:ascii="宋体" w:hAnsi="宋体" w:cs="仿宋"/>
          <w:b/>
          <w:bCs/>
          <w:color w:val="000000"/>
          <w:sz w:val="24"/>
          <w:highlight w:val="non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360" w:lineRule="exact"/>
        <w:rPr>
          <w:rFonts w:ascii="宋体" w:hAnsi="宋体" w:cs="仿宋"/>
          <w:color w:val="000000"/>
          <w:sz w:val="24"/>
          <w:highlight w:val="non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36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906"/>
        <w:spacing w:line="400" w:lineRule="exact"/>
        <w:rPr>
          <w:rFonts w:ascii="宋体" w:hAnsi="宋体" w:cs="仿宋"/>
          <w:b/>
          <w:bCs/>
          <w:color w:val="000000"/>
          <w:sz w:val="24"/>
          <w:highlight w:val="none"/>
        </w:rPr>
      </w:pPr>
      <w:r>
        <w:rPr>
          <w:rFonts w:hint="eastAsia" w:ascii="宋体" w:hAnsi="宋体" w:cs="仿宋"/>
          <w:b/>
          <w:bCs/>
          <w:color w:val="000000"/>
          <w:sz w:val="24"/>
          <w:highlight w:val="none"/>
        </w:rPr>
        <w:t xml:space="preserve">四、与质疑事项相关的质疑请求</w:t>
      </w:r>
      <w:r>
        <w:rPr>
          <w:rFonts w:ascii="宋体" w:hAnsi="宋体" w:cs="仿宋"/>
          <w:b/>
          <w:bCs/>
          <w:color w:val="000000"/>
          <w:sz w:val="24"/>
          <w:highlight w:val="none"/>
        </w:rPr>
      </w:r>
      <w:r/>
    </w:p>
    <w:p>
      <w:pPr>
        <w:pStyle w:val="906"/>
        <w:spacing w:line="4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906"/>
        <w:spacing w:line="400" w:lineRule="exact"/>
        <w:rPr>
          <w:rFonts w:ascii="宋体" w:hAnsi="宋体"/>
          <w:color w:val="000000"/>
          <w:sz w:val="24"/>
          <w:highlight w:val="none"/>
        </w:rPr>
      </w:pPr>
      <w:r>
        <w:rPr>
          <w:rFonts w:ascii="宋体" w:hAnsi="宋体"/>
          <w:color w:val="000000"/>
          <w:sz w:val="24"/>
          <w:highlight w:val="none"/>
        </w:rPr>
      </w:r>
      <w:r/>
    </w:p>
    <w:p>
      <w:pPr>
        <w:pStyle w:val="906"/>
        <w:spacing w:line="400" w:lineRule="exact"/>
        <w:rPr>
          <w:rFonts w:ascii="宋体" w:hAnsi="宋体"/>
          <w:color w:val="000000"/>
          <w:sz w:val="24"/>
          <w:highlight w:val="none"/>
        </w:rPr>
      </w:pPr>
      <w:r>
        <w:rPr>
          <w:rFonts w:hint="eastAsia" w:ascii="宋体" w:hAnsi="宋体"/>
          <w:color w:val="000000"/>
          <w:sz w:val="24"/>
          <w:highlight w:val="none"/>
        </w:rPr>
        <w:t xml:space="preserve">单位公章： </w:t>
      </w:r>
      <w:r>
        <w:rPr>
          <w:rFonts w:ascii="宋体" w:hAnsi="宋体"/>
          <w:color w:val="000000"/>
          <w:sz w:val="24"/>
          <w:highlight w:val="none"/>
        </w:rPr>
        <w:t xml:space="preserve">                    </w:t>
      </w:r>
      <w:r>
        <w:rPr>
          <w:rFonts w:hint="eastAsia" w:ascii="宋体" w:hAnsi="宋体"/>
          <w:color w:val="000000"/>
          <w:sz w:val="24"/>
          <w:highlight w:val="none"/>
        </w:rPr>
        <w:t xml:space="preserve">签字</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r>
        <w:rPr>
          <w:rFonts w:ascii="宋体" w:hAnsi="宋体"/>
          <w:color w:val="000000"/>
          <w:sz w:val="24"/>
          <w:highlight w:val="none"/>
        </w:rPr>
      </w:r>
      <w:r/>
    </w:p>
    <w:p>
      <w:pPr>
        <w:pStyle w:val="906"/>
        <w:spacing w:line="400" w:lineRule="exact"/>
        <w:rPr>
          <w:rFonts w:ascii="宋体" w:hAnsi="宋体"/>
          <w:color w:val="000000"/>
          <w:sz w:val="24"/>
          <w:highlight w:val="none"/>
        </w:rPr>
      </w:pPr>
      <w:r>
        <w:rPr>
          <w:rFonts w:ascii="宋体" w:hAnsi="宋体"/>
          <w:color w:val="000000"/>
          <w:sz w:val="24"/>
          <w:highlight w:val="none"/>
        </w:rPr>
      </w:r>
      <w:r/>
    </w:p>
    <w:p>
      <w:pPr>
        <w:pStyle w:val="906"/>
        <w:jc w:val="left"/>
        <w:spacing w:line="320" w:lineRule="exact"/>
        <w:rPr>
          <w:rFonts w:ascii="宋体" w:hAnsi="宋体"/>
          <w:b/>
          <w:color w:val="000000"/>
          <w:highlight w:val="none"/>
        </w:rPr>
      </w:pPr>
      <w:r>
        <w:rPr>
          <w:rFonts w:hint="eastAsia" w:ascii="宋体" w:hAnsi="宋体"/>
          <w:b/>
          <w:color w:val="000000"/>
          <w:highlight w:val="none"/>
        </w:rPr>
        <w:t xml:space="preserve">质疑函制作说明：</w:t>
      </w:r>
      <w:r>
        <w:rPr>
          <w:rFonts w:ascii="宋体" w:hAnsi="宋体"/>
          <w:b/>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1.供应商提出质疑时，应提交质疑函和必要的证明材料。</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2.质疑供应商若委托代理人进行质疑的，质疑函应按要求列明“授权代表”的有关内容，并在附件中提交由质疑</w:t>
      </w:r>
      <w:r>
        <w:rPr>
          <w:rFonts w:hint="eastAsia" w:ascii="宋体" w:hAnsi="宋体" w:cs="宋体"/>
          <w:color w:val="000000"/>
          <w:highlight w:val="none"/>
        </w:rPr>
        <w:t xml:space="preserve">供应商签署的授权委托书。授权委托书应载明代理人的姓名或者名称、代理事项、具体权限、期限和相关事项。</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3.质疑供应商若对项目的某一分包进行质疑，质疑函中应列明具体分包号。</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4.质疑函的质疑事项应具体、明确，并有必要的事实依据和法律依据。</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5.质疑函的质疑请求应与质疑事项相关。</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highlight w:val="none"/>
        </w:rPr>
      </w:r>
      <w:r/>
    </w:p>
    <w:p>
      <w:pPr>
        <w:pStyle w:val="906"/>
        <w:spacing w:line="320" w:lineRule="exact"/>
        <w:widowControl/>
        <w:rPr>
          <w:rFonts w:ascii="宋体" w:hAnsi="宋体"/>
          <w:color w:val="000000"/>
          <w:highlight w:val="none"/>
        </w:rPr>
      </w:pPr>
      <w:r>
        <w:rPr>
          <w:rFonts w:hint="eastAsia" w:ascii="宋体" w:hAnsi="宋体"/>
          <w:color w:val="000000"/>
          <w:highlight w:val="none"/>
        </w:rPr>
        <w:t xml:space="preserve">6.质疑供应商为自然人的，质疑函应由本人签字；质疑供应商为法人或者其他组织的，质疑函应由法定代表人、主要负责人，或者其授权代表签字或者盖章，并加盖公章。</w:t>
      </w:r>
      <w:bookmarkEnd w:id="473"/>
      <w:r/>
      <w:bookmarkEnd w:id="529"/>
      <w:r>
        <w:rPr>
          <w:rFonts w:ascii="宋体" w:hAnsi="宋体"/>
          <w:color w:val="000000"/>
          <w:highlight w:val="none"/>
        </w:rPr>
      </w:r>
      <w:r/>
    </w:p>
    <w:sectPr>
      <w:footerReference w:type="default" r:id="rId9"/>
      <w:footerReference w:type="first" r:id="rId10"/>
      <w:footnotePr/>
      <w:endnotePr/>
      <w:type w:val="nextPage"/>
      <w:pgSz w:w="11906" w:h="16838" w:orient="portrait"/>
      <w:pgMar w:top="1984" w:right="1417" w:bottom="867"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Arial Unicode MS">
    <w:panose1 w:val="020B0604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6"/>
      </w:pPr>
    </w:lvl>
    <w:lvl w:ilvl="1">
      <w:start w:val="1"/>
      <w:numFmt w:val="bullet"/>
      <w:isLgl w:val="false"/>
      <w:suff w:val="tab"/>
      <w:lvlText w:val="o"/>
      <w:lvlJc w:val="left"/>
      <w:pPr>
        <w:pStyle w:val="906"/>
        <w:ind w:left="1440" w:hanging="360"/>
      </w:pPr>
      <w:rPr>
        <w:rFonts w:ascii="Courier New" w:hAnsi="Courier New" w:eastAsia="Courier New" w:cs="Courier New"/>
      </w:rPr>
    </w:lvl>
    <w:lvl w:ilvl="2">
      <w:start w:val="1"/>
      <w:numFmt w:val="bullet"/>
      <w:isLgl w:val="false"/>
      <w:suff w:val="tab"/>
      <w:lvlText w:val="§"/>
      <w:lvlJc w:val="left"/>
      <w:pPr>
        <w:pStyle w:val="906"/>
        <w:ind w:left="2160" w:hanging="360"/>
      </w:pPr>
      <w:rPr>
        <w:rFonts w:ascii="Wingdings" w:hAnsi="Wingdings" w:eastAsia="Wingdings" w:cs="Wingdings"/>
      </w:rPr>
    </w:lvl>
    <w:lvl w:ilvl="3">
      <w:start w:val="1"/>
      <w:numFmt w:val="bullet"/>
      <w:isLgl w:val="false"/>
      <w:suff w:val="tab"/>
      <w:lvlText w:val="·"/>
      <w:lvlJc w:val="left"/>
      <w:pPr>
        <w:pStyle w:val="906"/>
        <w:ind w:left="2880" w:hanging="360"/>
      </w:pPr>
      <w:rPr>
        <w:rFonts w:ascii="Symbol" w:hAnsi="Symbol" w:eastAsia="Symbol" w:cs="Symbol"/>
      </w:rPr>
    </w:lvl>
    <w:lvl w:ilvl="4">
      <w:start w:val="1"/>
      <w:numFmt w:val="bullet"/>
      <w:isLgl w:val="false"/>
      <w:suff w:val="tab"/>
      <w:lvlText w:val="o"/>
      <w:lvlJc w:val="left"/>
      <w:pPr>
        <w:pStyle w:val="906"/>
        <w:ind w:left="3600" w:hanging="360"/>
      </w:pPr>
      <w:rPr>
        <w:rFonts w:ascii="Courier New" w:hAnsi="Courier New" w:eastAsia="Courier New" w:cs="Courier New"/>
      </w:rPr>
    </w:lvl>
    <w:lvl w:ilvl="5">
      <w:start w:val="1"/>
      <w:numFmt w:val="bullet"/>
      <w:isLgl w:val="false"/>
      <w:suff w:val="tab"/>
      <w:lvlText w:val="§"/>
      <w:lvlJc w:val="left"/>
      <w:pPr>
        <w:pStyle w:val="906"/>
        <w:ind w:left="4320" w:hanging="360"/>
      </w:pPr>
      <w:rPr>
        <w:rFonts w:ascii="Wingdings" w:hAnsi="Wingdings" w:eastAsia="Wingdings" w:cs="Wingdings"/>
      </w:rPr>
    </w:lvl>
    <w:lvl w:ilvl="6">
      <w:start w:val="1"/>
      <w:numFmt w:val="bullet"/>
      <w:isLgl w:val="false"/>
      <w:suff w:val="tab"/>
      <w:lvlText w:val="·"/>
      <w:lvlJc w:val="left"/>
      <w:pPr>
        <w:pStyle w:val="906"/>
        <w:ind w:left="5040" w:hanging="360"/>
      </w:pPr>
      <w:rPr>
        <w:rFonts w:ascii="Symbol" w:hAnsi="Symbol" w:eastAsia="Symbol" w:cs="Symbol"/>
      </w:rPr>
    </w:lvl>
    <w:lvl w:ilvl="7">
      <w:start w:val="1"/>
      <w:numFmt w:val="bullet"/>
      <w:isLgl w:val="false"/>
      <w:suff w:val="tab"/>
      <w:lvlText w:val="o"/>
      <w:lvlJc w:val="left"/>
      <w:pPr>
        <w:pStyle w:val="906"/>
        <w:ind w:left="5760" w:hanging="360"/>
      </w:pPr>
      <w:rPr>
        <w:rFonts w:ascii="Courier New" w:hAnsi="Courier New" w:eastAsia="Courier New" w:cs="Courier New"/>
      </w:rPr>
    </w:lvl>
    <w:lvl w:ilvl="8">
      <w:start w:val="1"/>
      <w:numFmt w:val="bullet"/>
      <w:isLgl w:val="false"/>
      <w:suff w:val="tab"/>
      <w:lvlText w:val="§"/>
      <w:lvlJc w:val="left"/>
      <w:pPr>
        <w:pStyle w:val="906"/>
        <w:ind w:left="6480" w:hanging="360"/>
      </w:pPr>
      <w:rPr>
        <w:rFonts w:ascii="Wingdings" w:hAnsi="Wingdings" w:eastAsia="Wingdings" w:cs="Wingdings"/>
      </w:rPr>
    </w:lvl>
  </w:abstractNum>
  <w:abstractNum w:abstractNumId="1">
    <w:multiLevelType w:val="hybridMultilevel"/>
    <w:lvl w:ilvl="0">
      <w:start w:val="1"/>
      <w:numFmt w:val="upperLetter"/>
      <w:pStyle w:val="1046"/>
      <w:isLgl w:val="false"/>
      <w:suff w:val="tab"/>
      <w:lvlText w:val="附录%1."/>
      <w:lvlJc w:val="left"/>
      <w:pPr>
        <w:pStyle w:val="9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6"/>
        <w:ind w:left="425" w:hanging="425"/>
        <w:tabs>
          <w:tab w:val="num" w:pos="425" w:leader="none"/>
        </w:tabs>
      </w:pPr>
      <w:rPr>
        <w:rFonts w:hint="eastAsia" w:ascii="宋体" w:hAnsi="宋体" w:eastAsia="宋体"/>
        <w:b/>
      </w:rPr>
    </w:lvl>
    <w:lvl w:ilvl="1">
      <w:start w:val="1"/>
      <w:numFmt w:val="decimal"/>
      <w:isLgl w:val="false"/>
      <w:suff w:val="tab"/>
      <w:lvlText w:val="%1.%2"/>
      <w:lvlJc w:val="left"/>
      <w:pPr>
        <w:pStyle w:val="906"/>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906"/>
        <w:ind w:left="709" w:hanging="709"/>
        <w:tabs>
          <w:tab w:val="num" w:pos="709" w:leader="none"/>
        </w:tabs>
      </w:pPr>
      <w:rPr>
        <w:rFonts w:hint="eastAsia"/>
      </w:rPr>
    </w:lvl>
    <w:lvl w:ilvl="3">
      <w:start w:val="1"/>
      <w:numFmt w:val="decimal"/>
      <w:isLgl w:val="false"/>
      <w:suff w:val="tab"/>
      <w:lvlText w:val="%1.%2.%3.%4."/>
      <w:lvlJc w:val="left"/>
      <w:pPr>
        <w:pStyle w:val="906"/>
        <w:ind w:left="851" w:hanging="851"/>
        <w:tabs>
          <w:tab w:val="num" w:pos="851" w:leader="none"/>
        </w:tabs>
      </w:pPr>
      <w:rPr>
        <w:rFonts w:hint="eastAsia"/>
      </w:rPr>
    </w:lvl>
    <w:lvl w:ilvl="4">
      <w:start w:val="1"/>
      <w:numFmt w:val="decimal"/>
      <w:isLgl w:val="false"/>
      <w:suff w:val="tab"/>
      <w:lvlText w:val="%1.%2.%3.%4.%5."/>
      <w:lvlJc w:val="left"/>
      <w:pPr>
        <w:pStyle w:val="906"/>
        <w:ind w:left="992" w:hanging="992"/>
        <w:tabs>
          <w:tab w:val="num" w:pos="992" w:leader="none"/>
        </w:tabs>
      </w:pPr>
      <w:rPr>
        <w:rFonts w:hint="eastAsia"/>
      </w:rPr>
    </w:lvl>
    <w:lvl w:ilvl="5">
      <w:start w:val="1"/>
      <w:numFmt w:val="decimal"/>
      <w:isLgl w:val="false"/>
      <w:suff w:val="tab"/>
      <w:lvlText w:val="%1.%2.%3.%4.%5.%6."/>
      <w:lvlJc w:val="left"/>
      <w:pPr>
        <w:pStyle w:val="906"/>
        <w:ind w:left="1134" w:hanging="1134"/>
        <w:tabs>
          <w:tab w:val="num" w:pos="1134" w:leader="none"/>
        </w:tabs>
      </w:pPr>
      <w:rPr>
        <w:rFonts w:hint="eastAsia"/>
      </w:rPr>
    </w:lvl>
    <w:lvl w:ilvl="6">
      <w:start w:val="1"/>
      <w:numFmt w:val="decimal"/>
      <w:isLgl w:val="false"/>
      <w:suff w:val="tab"/>
      <w:lvlText w:val="%1.%2.%3.%4.%5.%6.%7."/>
      <w:lvlJc w:val="left"/>
      <w:pPr>
        <w:pStyle w:val="906"/>
        <w:ind w:left="1276" w:hanging="1276"/>
        <w:tabs>
          <w:tab w:val="num" w:pos="1276" w:leader="none"/>
        </w:tabs>
      </w:pPr>
      <w:rPr>
        <w:rFonts w:hint="eastAsia"/>
      </w:rPr>
    </w:lvl>
    <w:lvl w:ilvl="7">
      <w:start w:val="1"/>
      <w:numFmt w:val="decimal"/>
      <w:isLgl w:val="false"/>
      <w:suff w:val="tab"/>
      <w:lvlText w:val="%1.%2.%3.%4.%5.%6.%7.%8."/>
      <w:lvlJc w:val="left"/>
      <w:pPr>
        <w:pStyle w:val="906"/>
        <w:ind w:left="1418" w:hanging="1418"/>
        <w:tabs>
          <w:tab w:val="num" w:pos="1418" w:leader="none"/>
        </w:tabs>
      </w:pPr>
      <w:rPr>
        <w:rFonts w:hint="eastAsia"/>
      </w:rPr>
    </w:lvl>
    <w:lvl w:ilvl="8">
      <w:start w:val="1"/>
      <w:numFmt w:val="decimal"/>
      <w:isLgl w:val="false"/>
      <w:suff w:val="tab"/>
      <w:lvlText w:val="%1.%2.%3.%4.%5.%6.%7.%8.%9."/>
      <w:lvlJc w:val="left"/>
      <w:pPr>
        <w:pStyle w:val="906"/>
        <w:ind w:left="1559" w:hanging="1559"/>
        <w:tabs>
          <w:tab w:val="num" w:pos="1559" w:leader="none"/>
        </w:tabs>
      </w:pPr>
      <w:rPr>
        <w:rFonts w:hint="eastAsia"/>
      </w:rPr>
    </w:lvl>
  </w:abstractNum>
  <w:abstractNum w:abstractNumId="3">
    <w:multiLevelType w:val="hybridMultilevel"/>
    <w:lvl w:ilvl="0">
      <w:start w:val="1"/>
      <w:numFmt w:val="japaneseCounting"/>
      <w:pStyle w:val="1045"/>
      <w:isLgl w:val="false"/>
      <w:suff w:val="tab"/>
      <w:lvlText w:val="第%1章"/>
      <w:lvlJc w:val="left"/>
      <w:pPr>
        <w:pStyle w:val="906"/>
        <w:ind w:left="9351" w:hanging="420"/>
      </w:pPr>
      <w:rPr>
        <w:rFonts w:hint="eastAsia" w:ascii="黑体" w:eastAsia="黑体"/>
        <w:b w:val="0"/>
        <w:sz w:val="36"/>
        <w:lang w:val="en-US"/>
      </w:rPr>
    </w:lvl>
    <w:lvl w:ilvl="1">
      <w:start w:val="1"/>
      <w:numFmt w:val="decimal"/>
      <w:pStyle w:val="1043"/>
      <w:isLgl w:val="false"/>
      <w:suff w:val="tab"/>
      <w:lvlText w:val="%1.%2"/>
      <w:lvlJc w:val="left"/>
      <w:pPr>
        <w:pStyle w:val="90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9"/>
      <w:isLgl w:val="false"/>
      <w:suff w:val="tab"/>
      <w:lvlText w:val="%1.%2.%3"/>
      <w:lvlJc w:val="left"/>
      <w:pPr>
        <w:pStyle w:val="90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9"/>
      <w:isLgl w:val="false"/>
      <w:suff w:val="tab"/>
      <w:lvlText w:val="%1.%2.%3.%4"/>
      <w:lvlJc w:val="left"/>
      <w:pPr>
        <w:pStyle w:val="906"/>
        <w:ind w:left="0" w:firstLine="0"/>
        <w:tabs>
          <w:tab w:val="num" w:pos="1134" w:leader="none"/>
        </w:tabs>
      </w:pPr>
      <w:rPr>
        <w:rFonts w:hint="eastAsia"/>
      </w:rPr>
    </w:lvl>
    <w:lvl w:ilvl="4">
      <w:start w:val="1"/>
      <w:numFmt w:val="decimal"/>
      <w:isLgl w:val="false"/>
      <w:suff w:val="tab"/>
      <w:lvlText w:val="%1.%2.%3.%4.%5"/>
      <w:lvlJc w:val="left"/>
      <w:pPr>
        <w:pStyle w:val="906"/>
        <w:ind w:left="4620" w:hanging="850"/>
        <w:tabs>
          <w:tab w:val="num" w:pos="4850" w:leader="none"/>
        </w:tabs>
      </w:pPr>
      <w:rPr>
        <w:rFonts w:hint="eastAsia"/>
      </w:rPr>
    </w:lvl>
    <w:lvl w:ilvl="5">
      <w:start w:val="1"/>
      <w:numFmt w:val="decimal"/>
      <w:isLgl w:val="false"/>
      <w:suff w:val="tab"/>
      <w:lvlText w:val="%1.%2.%3.%4.%5.%6"/>
      <w:lvlJc w:val="left"/>
      <w:pPr>
        <w:pStyle w:val="906"/>
        <w:ind w:left="5329" w:hanging="1134"/>
        <w:tabs>
          <w:tab w:val="num" w:pos="5635" w:leader="none"/>
        </w:tabs>
      </w:pPr>
      <w:rPr>
        <w:rFonts w:hint="eastAsia"/>
      </w:rPr>
    </w:lvl>
    <w:lvl w:ilvl="6">
      <w:start w:val="1"/>
      <w:numFmt w:val="decimal"/>
      <w:isLgl w:val="false"/>
      <w:suff w:val="tab"/>
      <w:lvlText w:val="%1.%2.%3.%4.%5.%6.%7"/>
      <w:lvlJc w:val="left"/>
      <w:pPr>
        <w:pStyle w:val="906"/>
        <w:ind w:left="5896" w:hanging="1276"/>
        <w:tabs>
          <w:tab w:val="num" w:pos="6420" w:leader="none"/>
        </w:tabs>
      </w:pPr>
      <w:rPr>
        <w:rFonts w:hint="eastAsia"/>
      </w:rPr>
    </w:lvl>
    <w:lvl w:ilvl="7">
      <w:start w:val="1"/>
      <w:numFmt w:val="decimal"/>
      <w:isLgl w:val="false"/>
      <w:suff w:val="tab"/>
      <w:lvlText w:val="%1.%2.%3.%4.%5.%6.%7.%8"/>
      <w:lvlJc w:val="left"/>
      <w:pPr>
        <w:pStyle w:val="906"/>
        <w:ind w:left="6463" w:hanging="1418"/>
        <w:tabs>
          <w:tab w:val="num" w:pos="6845" w:leader="none"/>
        </w:tabs>
      </w:pPr>
      <w:rPr>
        <w:rFonts w:hint="eastAsia"/>
      </w:rPr>
    </w:lvl>
    <w:lvl w:ilvl="8">
      <w:start w:val="1"/>
      <w:numFmt w:val="decimal"/>
      <w:isLgl w:val="false"/>
      <w:suff w:val="tab"/>
      <w:lvlText w:val="%1.%2.%3.%4.%5.%6.%7.%8.%9"/>
      <w:lvlJc w:val="left"/>
      <w:pPr>
        <w:pStyle w:val="906"/>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06"/>
        <w:ind w:left="2579" w:hanging="420"/>
        <w:tabs>
          <w:tab w:val="num" w:pos="2579" w:leader="none"/>
        </w:tabs>
      </w:pPr>
      <w:rPr>
        <w:rFonts w:hint="eastAsia"/>
      </w:rPr>
    </w:lvl>
    <w:lvl w:ilvl="1">
      <w:start w:val="1"/>
      <w:numFmt w:val="lowerLetter"/>
      <w:isLgl w:val="false"/>
      <w:suff w:val="tab"/>
      <w:lvlText w:val="%2)"/>
      <w:lvlJc w:val="left"/>
      <w:pPr>
        <w:pStyle w:val="906"/>
        <w:ind w:left="2579" w:hanging="420"/>
        <w:tabs>
          <w:tab w:val="num" w:pos="2579" w:leader="none"/>
        </w:tabs>
      </w:pPr>
    </w:lvl>
    <w:lvl w:ilvl="2">
      <w:start w:val="1"/>
      <w:numFmt w:val="lowerRoman"/>
      <w:isLgl w:val="false"/>
      <w:suff w:val="tab"/>
      <w:lvlText w:val="%3."/>
      <w:lvlJc w:val="right"/>
      <w:pPr>
        <w:pStyle w:val="906"/>
        <w:ind w:left="2999" w:hanging="420"/>
        <w:tabs>
          <w:tab w:val="num" w:pos="2999" w:leader="none"/>
        </w:tabs>
      </w:pPr>
    </w:lvl>
    <w:lvl w:ilvl="3">
      <w:start w:val="1"/>
      <w:numFmt w:val="decimal"/>
      <w:isLgl w:val="false"/>
      <w:suff w:val="tab"/>
      <w:lvlText w:val="%4."/>
      <w:lvlJc w:val="left"/>
      <w:pPr>
        <w:pStyle w:val="906"/>
        <w:ind w:left="3419" w:hanging="420"/>
        <w:tabs>
          <w:tab w:val="num" w:pos="3419" w:leader="none"/>
        </w:tabs>
      </w:pPr>
    </w:lvl>
    <w:lvl w:ilvl="4">
      <w:start w:val="1"/>
      <w:numFmt w:val="lowerLetter"/>
      <w:isLgl w:val="false"/>
      <w:suff w:val="tab"/>
      <w:lvlText w:val="%5)"/>
      <w:lvlJc w:val="left"/>
      <w:pPr>
        <w:pStyle w:val="906"/>
        <w:ind w:left="3839" w:hanging="420"/>
        <w:tabs>
          <w:tab w:val="num" w:pos="3839" w:leader="none"/>
        </w:tabs>
      </w:pPr>
    </w:lvl>
    <w:lvl w:ilvl="5">
      <w:start w:val="1"/>
      <w:numFmt w:val="lowerRoman"/>
      <w:isLgl w:val="false"/>
      <w:suff w:val="tab"/>
      <w:lvlText w:val="%6."/>
      <w:lvlJc w:val="right"/>
      <w:pPr>
        <w:pStyle w:val="906"/>
        <w:ind w:left="4259" w:hanging="420"/>
        <w:tabs>
          <w:tab w:val="num" w:pos="4259" w:leader="none"/>
        </w:tabs>
      </w:pPr>
    </w:lvl>
    <w:lvl w:ilvl="6">
      <w:start w:val="1"/>
      <w:numFmt w:val="decimal"/>
      <w:isLgl w:val="false"/>
      <w:suff w:val="tab"/>
      <w:lvlText w:val="%7."/>
      <w:lvlJc w:val="left"/>
      <w:pPr>
        <w:pStyle w:val="906"/>
        <w:ind w:left="4679" w:hanging="420"/>
        <w:tabs>
          <w:tab w:val="num" w:pos="4679" w:leader="none"/>
        </w:tabs>
      </w:pPr>
    </w:lvl>
    <w:lvl w:ilvl="7">
      <w:start w:val="1"/>
      <w:numFmt w:val="lowerLetter"/>
      <w:isLgl w:val="false"/>
      <w:suff w:val="tab"/>
      <w:lvlText w:val="%8)"/>
      <w:lvlJc w:val="left"/>
      <w:pPr>
        <w:pStyle w:val="906"/>
        <w:ind w:left="5099" w:hanging="420"/>
        <w:tabs>
          <w:tab w:val="num" w:pos="5099" w:leader="none"/>
        </w:tabs>
      </w:pPr>
    </w:lvl>
    <w:lvl w:ilvl="8">
      <w:start w:val="1"/>
      <w:numFmt w:val="lowerRoman"/>
      <w:isLgl w:val="false"/>
      <w:suff w:val="tab"/>
      <w:lvlText w:val="%9."/>
      <w:lvlJc w:val="right"/>
      <w:pPr>
        <w:pStyle w:val="906"/>
        <w:ind w:left="5519" w:hanging="420"/>
        <w:tabs>
          <w:tab w:val="num" w:pos="5519" w:leader="none"/>
        </w:tabs>
      </w:pPr>
    </w:lvl>
  </w:abstractNum>
  <w:abstractNum w:abstractNumId="5">
    <w:multiLevelType w:val="hybridMultilevel"/>
    <w:lvl w:ilvl="0">
      <w:start w:val="1"/>
      <w:numFmt w:val="decimal"/>
      <w:pStyle w:val="1038"/>
      <w:isLgl w:val="false"/>
      <w:suff w:val="tab"/>
      <w:lvlText w:val="%1."/>
      <w:lvlJc w:val="left"/>
      <w:pPr>
        <w:pStyle w:val="906"/>
        <w:ind w:left="709" w:hanging="709"/>
        <w:tabs>
          <w:tab w:val="num" w:pos="709" w:leader="none"/>
        </w:tabs>
      </w:pPr>
      <w:rPr>
        <w:rFonts w:hint="eastAsia"/>
      </w:rPr>
    </w:lvl>
    <w:lvl w:ilvl="1">
      <w:start w:val="1"/>
      <w:numFmt w:val="decimal"/>
      <w:isLgl w:val="false"/>
      <w:suff w:val="tab"/>
      <w:lvlText w:val="%1.%2"/>
      <w:lvlJc w:val="left"/>
      <w:pPr>
        <w:pStyle w:val="906"/>
        <w:ind w:left="709" w:hanging="709"/>
        <w:tabs>
          <w:tab w:val="num" w:pos="709" w:leader="none"/>
        </w:tabs>
      </w:pPr>
      <w:rPr>
        <w:rFonts w:hint="eastAsia"/>
      </w:rPr>
    </w:lvl>
    <w:lvl w:ilvl="2">
      <w:start w:val="1"/>
      <w:numFmt w:val="decimal"/>
      <w:isLgl w:val="false"/>
      <w:suff w:val="tab"/>
      <w:lvlText w:val="%1.%2.%3."/>
      <w:lvlJc w:val="left"/>
      <w:pPr>
        <w:pStyle w:val="906"/>
        <w:ind w:left="425" w:hanging="425"/>
        <w:tabs>
          <w:tab w:val="num" w:pos="425" w:leader="none"/>
        </w:tabs>
      </w:pPr>
      <w:rPr>
        <w:rFonts w:hint="eastAsia"/>
      </w:rPr>
    </w:lvl>
    <w:lvl w:ilvl="3">
      <w:start w:val="1"/>
      <w:numFmt w:val="decimal"/>
      <w:isLgl w:val="false"/>
      <w:suff w:val="tab"/>
      <w:lvlText w:val="%1.%2.%3.%4."/>
      <w:lvlJc w:val="left"/>
      <w:pPr>
        <w:pStyle w:val="906"/>
        <w:ind w:left="851" w:hanging="851"/>
        <w:tabs>
          <w:tab w:val="num" w:pos="851" w:leader="none"/>
        </w:tabs>
      </w:pPr>
      <w:rPr>
        <w:rFonts w:hint="eastAsia"/>
      </w:rPr>
    </w:lvl>
    <w:lvl w:ilvl="4">
      <w:start w:val="1"/>
      <w:numFmt w:val="decimal"/>
      <w:isLgl w:val="false"/>
      <w:suff w:val="tab"/>
      <w:lvlText w:val="%1.%2.%3.%4.%5."/>
      <w:lvlJc w:val="left"/>
      <w:pPr>
        <w:pStyle w:val="906"/>
        <w:ind w:left="992" w:hanging="992"/>
        <w:tabs>
          <w:tab w:val="num" w:pos="992" w:leader="none"/>
        </w:tabs>
      </w:pPr>
      <w:rPr>
        <w:rFonts w:hint="eastAsia"/>
      </w:rPr>
    </w:lvl>
    <w:lvl w:ilvl="5">
      <w:start w:val="1"/>
      <w:numFmt w:val="decimal"/>
      <w:isLgl w:val="false"/>
      <w:suff w:val="tab"/>
      <w:lvlText w:val="%1.%2.%3.%4.%5.%6."/>
      <w:lvlJc w:val="left"/>
      <w:pPr>
        <w:pStyle w:val="906"/>
        <w:ind w:left="1134" w:hanging="1134"/>
        <w:tabs>
          <w:tab w:val="num" w:pos="1134" w:leader="none"/>
        </w:tabs>
      </w:pPr>
      <w:rPr>
        <w:rFonts w:hint="eastAsia"/>
      </w:rPr>
    </w:lvl>
    <w:lvl w:ilvl="6">
      <w:start w:val="1"/>
      <w:numFmt w:val="decimal"/>
      <w:isLgl w:val="false"/>
      <w:suff w:val="tab"/>
      <w:lvlText w:val="%1.%2.%3.%4.%5.%6.%7."/>
      <w:lvlJc w:val="left"/>
      <w:pPr>
        <w:pStyle w:val="906"/>
        <w:ind w:left="1276" w:hanging="1276"/>
        <w:tabs>
          <w:tab w:val="num" w:pos="1276" w:leader="none"/>
        </w:tabs>
      </w:pPr>
      <w:rPr>
        <w:rFonts w:hint="eastAsia"/>
      </w:rPr>
    </w:lvl>
    <w:lvl w:ilvl="7">
      <w:start w:val="1"/>
      <w:numFmt w:val="decimal"/>
      <w:isLgl w:val="false"/>
      <w:suff w:val="tab"/>
      <w:lvlText w:val="%1.%2.%3.%4.%5.%6.%7.%8."/>
      <w:lvlJc w:val="left"/>
      <w:pPr>
        <w:pStyle w:val="906"/>
        <w:ind w:left="1418" w:hanging="1418"/>
        <w:tabs>
          <w:tab w:val="num" w:pos="1418" w:leader="none"/>
        </w:tabs>
      </w:pPr>
      <w:rPr>
        <w:rFonts w:hint="eastAsia"/>
      </w:rPr>
    </w:lvl>
    <w:lvl w:ilvl="8">
      <w:start w:val="1"/>
      <w:numFmt w:val="decimal"/>
      <w:isLgl w:val="false"/>
      <w:suff w:val="tab"/>
      <w:lvlText w:val="%1.%2.%3.%4.%5.%6.%7.%8.%9."/>
      <w:lvlJc w:val="left"/>
      <w:pPr>
        <w:pStyle w:val="906"/>
        <w:ind w:left="1559" w:hanging="1559"/>
        <w:tabs>
          <w:tab w:val="num" w:pos="1559" w:leader="none"/>
        </w:tabs>
      </w:pPr>
      <w:rPr>
        <w:rFonts w:hint="eastAsia"/>
      </w:rPr>
    </w:lvl>
  </w:abstractNum>
  <w:abstractNum w:abstractNumId="6">
    <w:multiLevelType w:val="hybridMultilevel"/>
    <w:lvl w:ilvl="0">
      <w:start w:val="1"/>
      <w:numFmt w:val="decimal"/>
      <w:isLgl w:val="false"/>
      <w:suff w:val="space"/>
      <w:lvlText w:val="%1、"/>
      <w:lvlJc w:val="left"/>
      <w:pPr>
        <w:pStyle w:val="90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06"/>
        <w:ind w:left="0" w:firstLine="0"/>
      </w:pPr>
      <w:rPr>
        <w:rFonts w:hint="eastAsia"/>
      </w:rPr>
    </w:lvl>
    <w:lvl w:ilvl="1">
      <w:start w:val="1"/>
      <w:numFmt w:val="decimal"/>
      <w:isLgl w:val="false"/>
      <w:suff w:val="nothing"/>
      <w:lvlText w:val="%2、"/>
      <w:lvlJc w:val="left"/>
      <w:pPr>
        <w:pStyle w:val="906"/>
        <w:ind w:left="0" w:firstLine="0"/>
      </w:pPr>
      <w:rPr>
        <w:rFonts w:hint="eastAsia"/>
      </w:rPr>
    </w:lvl>
    <w:lvl w:ilvl="2">
      <w:start w:val="1"/>
      <w:numFmt w:val="decimal"/>
      <w:isLgl w:val="false"/>
      <w:suff w:val="nothing"/>
      <w:lvlText w:val="%2.%3 "/>
      <w:lvlJc w:val="left"/>
      <w:pPr>
        <w:pStyle w:val="906"/>
        <w:ind w:left="0" w:firstLine="0"/>
      </w:pPr>
      <w:rPr>
        <w:rFonts w:hint="eastAsia"/>
      </w:rPr>
    </w:lvl>
    <w:lvl w:ilvl="3">
      <w:start w:val="1"/>
      <w:numFmt w:val="decimal"/>
      <w:isLgl w:val="false"/>
      <w:suff w:val="nothing"/>
      <w:lvlText w:val="%2.%3.%4 "/>
      <w:lvlJc w:val="left"/>
      <w:pPr>
        <w:pStyle w:val="906"/>
        <w:ind w:left="0" w:firstLine="0"/>
      </w:pPr>
      <w:rPr>
        <w:rFonts w:hint="eastAsia"/>
      </w:rPr>
    </w:lvl>
    <w:lvl w:ilvl="4">
      <w:start w:val="1"/>
      <w:numFmt w:val="decimal"/>
      <w:isLgl w:val="false"/>
      <w:suff w:val="nothing"/>
      <w:lvlText w:val="%2.%3.%4.%5 "/>
      <w:lvlJc w:val="left"/>
      <w:pPr>
        <w:pStyle w:val="906"/>
        <w:ind w:left="0" w:firstLine="0"/>
      </w:pPr>
      <w:rPr>
        <w:rFonts w:hint="eastAsia"/>
      </w:rPr>
    </w:lvl>
    <w:lvl w:ilvl="5">
      <w:start w:val="1"/>
      <w:numFmt w:val="decimal"/>
      <w:pStyle w:val="912"/>
      <w:isLgl w:val="false"/>
      <w:suff w:val="nothing"/>
      <w:lvlText w:val=""/>
      <w:lvlJc w:val="left"/>
      <w:pPr>
        <w:pStyle w:val="906"/>
        <w:ind w:left="0" w:firstLine="0"/>
      </w:pPr>
      <w:rPr>
        <w:rFonts w:hint="eastAsia"/>
      </w:rPr>
    </w:lvl>
    <w:lvl w:ilvl="6">
      <w:start w:val="1"/>
      <w:numFmt w:val="decimal"/>
      <w:pStyle w:val="913"/>
      <w:isLgl w:val="false"/>
      <w:suff w:val="nothing"/>
      <w:lvlText w:val=""/>
      <w:lvlJc w:val="left"/>
      <w:pPr>
        <w:pStyle w:val="906"/>
        <w:ind w:left="0" w:firstLine="0"/>
      </w:pPr>
      <w:rPr>
        <w:rFonts w:hint="eastAsia"/>
      </w:rPr>
    </w:lvl>
    <w:lvl w:ilvl="7">
      <w:start w:val="1"/>
      <w:numFmt w:val="decimal"/>
      <w:pStyle w:val="914"/>
      <w:isLgl w:val="false"/>
      <w:suff w:val="nothing"/>
      <w:lvlText w:val=""/>
      <w:lvlJc w:val="left"/>
      <w:pPr>
        <w:pStyle w:val="906"/>
        <w:ind w:left="0" w:firstLine="0"/>
      </w:pPr>
      <w:rPr>
        <w:rFonts w:hint="eastAsia"/>
      </w:rPr>
    </w:lvl>
    <w:lvl w:ilvl="8">
      <w:start w:val="1"/>
      <w:numFmt w:val="decimal"/>
      <w:pStyle w:val="915"/>
      <w:isLgl w:val="false"/>
      <w:suff w:val="nothing"/>
      <w:lvlText w:val=""/>
      <w:lvlJc w:val="left"/>
      <w:pPr>
        <w:pStyle w:val="906"/>
        <w:ind w:left="0" w:firstLine="0"/>
      </w:pPr>
      <w:rPr>
        <w:rFonts w:hint="eastAsia"/>
      </w:rPr>
    </w:lvl>
  </w:abstractNum>
  <w:abstractNum w:abstractNumId="8">
    <w:multiLevelType w:val="hybridMultilevel"/>
    <w:lvl w:ilvl="0">
      <w:start w:val="1"/>
      <w:numFmt w:val="decimal"/>
      <w:isLgl w:val="false"/>
      <w:suff w:val="tab"/>
      <w:lvlText w:val="（%1）"/>
      <w:lvlJc w:val="left"/>
      <w:pPr>
        <w:pStyle w:val="906"/>
        <w:ind w:left="2579" w:hanging="420"/>
        <w:tabs>
          <w:tab w:val="num" w:pos="2579" w:leader="none"/>
        </w:tabs>
      </w:pPr>
      <w:rPr>
        <w:rFonts w:hint="eastAsia"/>
      </w:rPr>
    </w:lvl>
    <w:lvl w:ilvl="1">
      <w:start w:val="1"/>
      <w:numFmt w:val="lowerLetter"/>
      <w:isLgl w:val="false"/>
      <w:suff w:val="tab"/>
      <w:lvlText w:val="%2)"/>
      <w:lvlJc w:val="left"/>
      <w:pPr>
        <w:pStyle w:val="906"/>
        <w:ind w:left="2579" w:hanging="420"/>
        <w:tabs>
          <w:tab w:val="num" w:pos="2579" w:leader="none"/>
        </w:tabs>
      </w:pPr>
    </w:lvl>
    <w:lvl w:ilvl="2">
      <w:start w:val="1"/>
      <w:numFmt w:val="lowerRoman"/>
      <w:isLgl w:val="false"/>
      <w:suff w:val="tab"/>
      <w:lvlText w:val="%3."/>
      <w:lvlJc w:val="right"/>
      <w:pPr>
        <w:pStyle w:val="906"/>
        <w:ind w:left="2999" w:hanging="420"/>
        <w:tabs>
          <w:tab w:val="num" w:pos="2999" w:leader="none"/>
        </w:tabs>
      </w:pPr>
    </w:lvl>
    <w:lvl w:ilvl="3">
      <w:start w:val="1"/>
      <w:numFmt w:val="decimal"/>
      <w:isLgl w:val="false"/>
      <w:suff w:val="tab"/>
      <w:lvlText w:val="%4."/>
      <w:lvlJc w:val="left"/>
      <w:pPr>
        <w:pStyle w:val="906"/>
        <w:ind w:left="3419" w:hanging="420"/>
        <w:tabs>
          <w:tab w:val="num" w:pos="3419" w:leader="none"/>
        </w:tabs>
      </w:pPr>
    </w:lvl>
    <w:lvl w:ilvl="4">
      <w:start w:val="1"/>
      <w:numFmt w:val="lowerLetter"/>
      <w:isLgl w:val="false"/>
      <w:suff w:val="tab"/>
      <w:lvlText w:val="%5)"/>
      <w:lvlJc w:val="left"/>
      <w:pPr>
        <w:pStyle w:val="906"/>
        <w:ind w:left="3839" w:hanging="420"/>
        <w:tabs>
          <w:tab w:val="num" w:pos="3839" w:leader="none"/>
        </w:tabs>
      </w:pPr>
    </w:lvl>
    <w:lvl w:ilvl="5">
      <w:start w:val="1"/>
      <w:numFmt w:val="lowerRoman"/>
      <w:isLgl w:val="false"/>
      <w:suff w:val="tab"/>
      <w:lvlText w:val="%6."/>
      <w:lvlJc w:val="right"/>
      <w:pPr>
        <w:pStyle w:val="906"/>
        <w:ind w:left="4259" w:hanging="420"/>
        <w:tabs>
          <w:tab w:val="num" w:pos="4259" w:leader="none"/>
        </w:tabs>
      </w:pPr>
    </w:lvl>
    <w:lvl w:ilvl="6">
      <w:start w:val="1"/>
      <w:numFmt w:val="decimal"/>
      <w:isLgl w:val="false"/>
      <w:suff w:val="tab"/>
      <w:lvlText w:val="%7."/>
      <w:lvlJc w:val="left"/>
      <w:pPr>
        <w:pStyle w:val="906"/>
        <w:ind w:left="4679" w:hanging="420"/>
        <w:tabs>
          <w:tab w:val="num" w:pos="4679" w:leader="none"/>
        </w:tabs>
      </w:pPr>
    </w:lvl>
    <w:lvl w:ilvl="7">
      <w:start w:val="1"/>
      <w:numFmt w:val="lowerLetter"/>
      <w:isLgl w:val="false"/>
      <w:suff w:val="tab"/>
      <w:lvlText w:val="%8)"/>
      <w:lvlJc w:val="left"/>
      <w:pPr>
        <w:pStyle w:val="906"/>
        <w:ind w:left="5099" w:hanging="420"/>
        <w:tabs>
          <w:tab w:val="num" w:pos="5099" w:leader="none"/>
        </w:tabs>
      </w:pPr>
    </w:lvl>
    <w:lvl w:ilvl="8">
      <w:start w:val="1"/>
      <w:numFmt w:val="lowerRoman"/>
      <w:isLgl w:val="false"/>
      <w:suff w:val="tab"/>
      <w:lvlText w:val="%9."/>
      <w:lvlJc w:val="right"/>
      <w:pPr>
        <w:pStyle w:val="906"/>
        <w:ind w:left="5519" w:hanging="420"/>
        <w:tabs>
          <w:tab w:val="num" w:pos="5519" w:leader="none"/>
        </w:tabs>
      </w:pPr>
    </w:lvl>
  </w:abstractNum>
  <w:num w:numId="1">
    <w:abstractNumId w:val="7"/>
  </w:num>
  <w:num w:numId="2">
    <w:abstractNumId w:val="3"/>
  </w:num>
  <w:num w:numId="3">
    <w:abstractNumId w:val="5"/>
  </w:num>
  <w:num w:numId="4">
    <w:abstractNumId w:val="1"/>
  </w:num>
  <w:num w:numId="5">
    <w:abstractNumId w:val="0"/>
  </w:num>
  <w:num w:numId="6">
    <w:abstractNumId w:val="2"/>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6"/>
    <w:next w:val="90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8"/>
    <w:link w:val="906"/>
    <w:qFormat/>
    <w:pPr>
      <w:jc w:val="both"/>
      <w:widowControl w:val="off"/>
    </w:pPr>
    <w:rPr>
      <w:sz w:val="21"/>
      <w:szCs w:val="24"/>
      <w:lang w:val="en-US" w:eastAsia="zh-CN" w:bidi="ar-SA"/>
    </w:rPr>
  </w:style>
  <w:style w:type="paragraph" w:styleId="907">
    <w:name w:val="标题 1"/>
    <w:basedOn w:val="906"/>
    <w:next w:val="906"/>
    <w:link w:val="919"/>
    <w:qFormat/>
    <w:pPr>
      <w:keepNext/>
      <w:outlineLvl w:val="0"/>
    </w:pPr>
    <w:rPr>
      <w:rFonts w:ascii="楷体_GB2312" w:eastAsia="楷体_GB2312"/>
      <w:sz w:val="28"/>
      <w:szCs w:val="20"/>
    </w:rPr>
  </w:style>
  <w:style w:type="paragraph" w:styleId="908">
    <w:name w:val="标题 2"/>
    <w:basedOn w:val="906"/>
    <w:next w:val="906"/>
    <w:link w:val="918"/>
    <w:qFormat/>
    <w:pPr>
      <w:jc w:val="center"/>
      <w:keepLines/>
      <w:keepNext/>
      <w:spacing w:before="260" w:after="260" w:line="416" w:lineRule="auto"/>
      <w:outlineLvl w:val="1"/>
    </w:pPr>
    <w:rPr>
      <w:rFonts w:ascii="Arial" w:hAnsi="Arial" w:eastAsia="幼圆"/>
      <w:b/>
      <w:sz w:val="44"/>
      <w:szCs w:val="20"/>
    </w:rPr>
  </w:style>
  <w:style w:type="paragraph" w:styleId="909">
    <w:name w:val="标题 3"/>
    <w:basedOn w:val="906"/>
    <w:next w:val="906"/>
    <w:link w:val="920"/>
    <w:qFormat/>
    <w:pPr>
      <w:keepLines/>
      <w:keepNext/>
      <w:spacing w:before="260" w:after="260" w:line="416" w:lineRule="auto"/>
      <w:outlineLvl w:val="2"/>
    </w:pPr>
    <w:rPr>
      <w:b/>
      <w:sz w:val="32"/>
      <w:szCs w:val="20"/>
    </w:rPr>
  </w:style>
  <w:style w:type="paragraph" w:styleId="910">
    <w:name w:val="标题 4"/>
    <w:basedOn w:val="906"/>
    <w:next w:val="906"/>
    <w:link w:val="921"/>
    <w:qFormat/>
    <w:pPr>
      <w:keepLines/>
      <w:keepNext/>
      <w:spacing w:before="280" w:after="290" w:line="376" w:lineRule="auto"/>
      <w:outlineLvl w:val="3"/>
    </w:pPr>
    <w:rPr>
      <w:rFonts w:ascii="Arial" w:hAnsi="Arial" w:eastAsia="黑体"/>
      <w:b/>
      <w:bCs/>
      <w:sz w:val="28"/>
      <w:szCs w:val="28"/>
    </w:rPr>
  </w:style>
  <w:style w:type="paragraph" w:styleId="911">
    <w:name w:val="标题 5"/>
    <w:basedOn w:val="906"/>
    <w:next w:val="906"/>
    <w:link w:val="922"/>
    <w:qFormat/>
    <w:pPr>
      <w:keepNext/>
      <w:outlineLvl w:val="4"/>
    </w:pPr>
    <w:rPr>
      <w:rFonts w:ascii="宋体" w:hAnsi="宋体"/>
      <w:b/>
      <w:bCs/>
      <w:sz w:val="20"/>
    </w:rPr>
  </w:style>
  <w:style w:type="paragraph" w:styleId="912">
    <w:name w:val="标题 6"/>
    <w:basedOn w:val="906"/>
    <w:next w:val="906"/>
    <w:link w:val="923"/>
    <w:qFormat/>
    <w:pPr>
      <w:numPr>
        <w:ilvl w:val="5"/>
        <w:numId w:val="1"/>
      </w:numPr>
      <w:keepLines/>
      <w:keepNext/>
      <w:spacing w:before="240" w:after="64" w:line="320" w:lineRule="auto"/>
      <w:outlineLvl w:val="5"/>
    </w:pPr>
    <w:rPr>
      <w:rFonts w:ascii="Arial" w:hAnsi="Arial" w:eastAsia="黑体"/>
      <w:b/>
      <w:bCs/>
      <w:sz w:val="24"/>
    </w:rPr>
  </w:style>
  <w:style w:type="paragraph" w:styleId="913">
    <w:name w:val="标题 7"/>
    <w:basedOn w:val="906"/>
    <w:next w:val="906"/>
    <w:link w:val="924"/>
    <w:qFormat/>
    <w:pPr>
      <w:numPr>
        <w:ilvl w:val="6"/>
        <w:numId w:val="1"/>
      </w:numPr>
      <w:keepLines/>
      <w:keepNext/>
      <w:spacing w:before="240" w:after="64" w:line="320" w:lineRule="auto"/>
      <w:outlineLvl w:val="6"/>
    </w:pPr>
    <w:rPr>
      <w:rFonts w:ascii="Times New Roman" w:hAnsi="Times New Roman"/>
      <w:b/>
      <w:bCs/>
      <w:sz w:val="24"/>
    </w:rPr>
  </w:style>
  <w:style w:type="paragraph" w:styleId="914">
    <w:name w:val="标题 8"/>
    <w:basedOn w:val="906"/>
    <w:next w:val="906"/>
    <w:link w:val="925"/>
    <w:qFormat/>
    <w:pPr>
      <w:numPr>
        <w:ilvl w:val="7"/>
        <w:numId w:val="1"/>
      </w:numPr>
      <w:keepLines/>
      <w:keepNext/>
      <w:spacing w:before="240" w:after="64" w:line="320" w:lineRule="auto"/>
      <w:outlineLvl w:val="7"/>
    </w:pPr>
    <w:rPr>
      <w:rFonts w:ascii="Arial" w:hAnsi="Arial" w:eastAsia="黑体"/>
      <w:sz w:val="24"/>
    </w:rPr>
  </w:style>
  <w:style w:type="paragraph" w:styleId="915">
    <w:name w:val="标题 9"/>
    <w:basedOn w:val="906"/>
    <w:next w:val="906"/>
    <w:link w:val="926"/>
    <w:qFormat/>
    <w:pPr>
      <w:numPr>
        <w:ilvl w:val="8"/>
        <w:numId w:val="1"/>
      </w:numPr>
      <w:keepLines/>
      <w:keepNext/>
      <w:spacing w:before="240" w:after="64" w:line="320" w:lineRule="auto"/>
      <w:outlineLvl w:val="8"/>
    </w:pPr>
    <w:rPr>
      <w:rFonts w:ascii="Arial" w:hAnsi="Arial" w:eastAsia="黑体"/>
      <w:sz w:val="20"/>
      <w:szCs w:val="21"/>
    </w:rPr>
  </w:style>
  <w:style w:type="character" w:styleId="916">
    <w:name w:val="默认段落字体"/>
    <w:next w:val="916"/>
    <w:link w:val="906"/>
    <w:uiPriority w:val="1"/>
    <w:unhideWhenUsed/>
  </w:style>
  <w:style w:type="table" w:styleId="917">
    <w:name w:val="普通表格"/>
    <w:next w:val="917"/>
    <w:link w:val="906"/>
    <w:uiPriority w:val="99"/>
    <w:unhideWhenUsed/>
    <w:qFormat/>
    <w:tblPr/>
  </w:style>
  <w:style w:type="character" w:styleId="918">
    <w:name w:val="标题 2 Char"/>
    <w:next w:val="918"/>
    <w:link w:val="908"/>
    <w:uiPriority w:val="9"/>
    <w:semiHidden/>
    <w:rPr>
      <w:rFonts w:ascii="Cambria" w:hAnsi="Cambria" w:eastAsia="宋体" w:cs="Times New Roman"/>
      <w:b/>
      <w:bCs/>
      <w:sz w:val="32"/>
      <w:szCs w:val="32"/>
    </w:rPr>
  </w:style>
  <w:style w:type="character" w:styleId="919">
    <w:name w:val="标题 1 Char"/>
    <w:next w:val="919"/>
    <w:link w:val="907"/>
    <w:uiPriority w:val="9"/>
    <w:rPr>
      <w:rFonts w:ascii="Calibri" w:hAnsi="Calibri" w:eastAsia="宋体" w:cs="Times New Roman"/>
      <w:b/>
      <w:bCs/>
      <w:sz w:val="44"/>
      <w:szCs w:val="44"/>
    </w:rPr>
  </w:style>
  <w:style w:type="character" w:styleId="920">
    <w:name w:val="标题 3 Char"/>
    <w:next w:val="920"/>
    <w:link w:val="909"/>
    <w:uiPriority w:val="9"/>
    <w:semiHidden/>
    <w:rPr>
      <w:rFonts w:ascii="Calibri" w:hAnsi="Calibri" w:eastAsia="宋体" w:cs="Times New Roman"/>
      <w:b/>
      <w:bCs/>
      <w:sz w:val="32"/>
      <w:szCs w:val="32"/>
    </w:rPr>
  </w:style>
  <w:style w:type="character" w:styleId="921">
    <w:name w:val="标题 4 Char"/>
    <w:next w:val="921"/>
    <w:link w:val="910"/>
    <w:uiPriority w:val="9"/>
    <w:semiHidden/>
    <w:rPr>
      <w:rFonts w:ascii="Cambria" w:hAnsi="Cambria" w:eastAsia="宋体" w:cs="Times New Roman"/>
      <w:b/>
      <w:bCs/>
      <w:sz w:val="28"/>
      <w:szCs w:val="28"/>
    </w:rPr>
  </w:style>
  <w:style w:type="character" w:styleId="922">
    <w:name w:val="标题 5 Char"/>
    <w:next w:val="922"/>
    <w:link w:val="911"/>
    <w:uiPriority w:val="9"/>
    <w:semiHidden/>
    <w:rPr>
      <w:rFonts w:ascii="Calibri" w:hAnsi="Calibri" w:eastAsia="宋体" w:cs="Times New Roman"/>
      <w:b/>
      <w:bCs/>
      <w:sz w:val="28"/>
      <w:szCs w:val="28"/>
    </w:rPr>
  </w:style>
  <w:style w:type="character" w:styleId="923">
    <w:name w:val="标题 6 Char"/>
    <w:next w:val="923"/>
    <w:link w:val="912"/>
    <w:uiPriority w:val="9"/>
    <w:semiHidden/>
    <w:rPr>
      <w:rFonts w:ascii="Cambria" w:hAnsi="Cambria" w:eastAsia="宋体" w:cs="Times New Roman"/>
      <w:b/>
      <w:bCs/>
      <w:sz w:val="24"/>
      <w:szCs w:val="24"/>
    </w:rPr>
  </w:style>
  <w:style w:type="character" w:styleId="924">
    <w:name w:val="标题 7 Char"/>
    <w:next w:val="924"/>
    <w:link w:val="913"/>
    <w:uiPriority w:val="9"/>
    <w:semiHidden/>
    <w:rPr>
      <w:rFonts w:ascii="Calibri" w:hAnsi="Calibri" w:eastAsia="宋体" w:cs="Times New Roman"/>
      <w:b/>
      <w:bCs/>
      <w:sz w:val="24"/>
      <w:szCs w:val="24"/>
    </w:rPr>
  </w:style>
  <w:style w:type="character" w:styleId="925">
    <w:name w:val="标题 8 Char"/>
    <w:next w:val="925"/>
    <w:link w:val="914"/>
    <w:uiPriority w:val="9"/>
    <w:semiHidden/>
    <w:rPr>
      <w:rFonts w:ascii="Cambria" w:hAnsi="Cambria" w:eastAsia="宋体" w:cs="Times New Roman"/>
      <w:sz w:val="24"/>
      <w:szCs w:val="24"/>
    </w:rPr>
  </w:style>
  <w:style w:type="character" w:styleId="926">
    <w:name w:val="标题 9 Char"/>
    <w:next w:val="926"/>
    <w:link w:val="915"/>
    <w:uiPriority w:val="9"/>
    <w:semiHidden/>
    <w:rPr>
      <w:rFonts w:ascii="Cambria" w:hAnsi="Cambria" w:eastAsia="宋体" w:cs="Times New Roman"/>
      <w:szCs w:val="21"/>
    </w:rPr>
  </w:style>
  <w:style w:type="paragraph" w:styleId="927">
    <w:name w:val="列表 3"/>
    <w:basedOn w:val="906"/>
    <w:next w:val="927"/>
    <w:link w:val="906"/>
    <w:pPr>
      <w:ind w:left="100" w:hanging="200"/>
    </w:pPr>
    <w:rPr>
      <w:rFonts w:ascii="Times New Roman" w:hAnsi="Times New Roman"/>
      <w:szCs w:val="21"/>
    </w:rPr>
  </w:style>
  <w:style w:type="paragraph" w:styleId="928">
    <w:name w:val="正文缩进"/>
    <w:basedOn w:val="906"/>
    <w:next w:val="928"/>
    <w:link w:val="929"/>
    <w:qFormat/>
    <w:pPr>
      <w:ind w:firstLine="420"/>
    </w:pPr>
    <w:rPr>
      <w:sz w:val="20"/>
      <w:szCs w:val="20"/>
    </w:rPr>
  </w:style>
  <w:style w:type="character" w:styleId="929">
    <w:name w:val="正文缩进 Char1"/>
    <w:next w:val="929"/>
    <w:link w:val="928"/>
    <w:qFormat/>
    <w:rPr>
      <w:rFonts w:eastAsia="宋体"/>
    </w:rPr>
  </w:style>
  <w:style w:type="paragraph" w:styleId="930">
    <w:name w:val="文档结构图"/>
    <w:basedOn w:val="906"/>
    <w:next w:val="930"/>
    <w:link w:val="931"/>
    <w:semiHidden/>
    <w:pPr>
      <w:shd w:val="clear" w:color="auto" w:fill="000080"/>
    </w:pPr>
    <w:rPr>
      <w:sz w:val="20"/>
    </w:rPr>
  </w:style>
  <w:style w:type="character" w:styleId="931">
    <w:name w:val="文档结构图 Char"/>
    <w:next w:val="931"/>
    <w:link w:val="930"/>
    <w:uiPriority w:val="99"/>
    <w:semiHidden/>
    <w:rPr>
      <w:rFonts w:ascii="宋体" w:hAnsi="Calibri" w:eastAsia="宋体" w:cs="Times New Roman"/>
      <w:sz w:val="18"/>
      <w:szCs w:val="18"/>
    </w:rPr>
  </w:style>
  <w:style w:type="paragraph" w:styleId="932">
    <w:name w:val="批注文字"/>
    <w:basedOn w:val="906"/>
    <w:next w:val="928"/>
    <w:link w:val="933"/>
    <w:pPr>
      <w:jc w:val="left"/>
    </w:pPr>
    <w:rPr>
      <w:sz w:val="20"/>
    </w:rPr>
  </w:style>
  <w:style w:type="character" w:styleId="933">
    <w:name w:val="批注文字 Char"/>
    <w:next w:val="933"/>
    <w:link w:val="932"/>
    <w:uiPriority w:val="99"/>
    <w:semiHidden/>
    <w:rPr>
      <w:rFonts w:ascii="Calibri" w:hAnsi="Calibri" w:eastAsia="宋体" w:cs="Times New Roman"/>
      <w:szCs w:val="24"/>
    </w:rPr>
  </w:style>
  <w:style w:type="paragraph" w:styleId="934">
    <w:name w:val="正文文本 3"/>
    <w:basedOn w:val="906"/>
    <w:next w:val="934"/>
    <w:link w:val="935"/>
    <w:rPr>
      <w:rFonts w:ascii="仿宋_GB2312" w:hAnsi="Arial" w:eastAsia="仿宋_GB2312"/>
      <w:sz w:val="32"/>
      <w:szCs w:val="20"/>
    </w:rPr>
  </w:style>
  <w:style w:type="character" w:styleId="935">
    <w:name w:val="正文文本 3 Char"/>
    <w:next w:val="935"/>
    <w:link w:val="934"/>
    <w:uiPriority w:val="99"/>
    <w:semiHidden/>
    <w:rPr>
      <w:rFonts w:ascii="Calibri" w:hAnsi="Calibri" w:eastAsia="宋体" w:cs="Times New Roman"/>
      <w:sz w:val="16"/>
      <w:szCs w:val="16"/>
    </w:rPr>
  </w:style>
  <w:style w:type="paragraph" w:styleId="936">
    <w:name w:val="正文文本"/>
    <w:basedOn w:val="906"/>
    <w:next w:val="906"/>
    <w:link w:val="937"/>
    <w:rPr>
      <w:rFonts w:ascii="楷体_GB2312" w:hAnsi="Arial" w:eastAsia="楷体_GB2312"/>
      <w:sz w:val="28"/>
      <w:szCs w:val="20"/>
    </w:rPr>
  </w:style>
  <w:style w:type="character" w:styleId="937">
    <w:name w:val="正文文本 Char"/>
    <w:next w:val="937"/>
    <w:link w:val="936"/>
    <w:uiPriority w:val="99"/>
    <w:semiHidden/>
    <w:rPr>
      <w:rFonts w:ascii="Calibri" w:hAnsi="Calibri" w:eastAsia="宋体" w:cs="Times New Roman"/>
      <w:szCs w:val="24"/>
    </w:rPr>
  </w:style>
  <w:style w:type="paragraph" w:styleId="938">
    <w:name w:val="正文文本缩进"/>
    <w:basedOn w:val="906"/>
    <w:next w:val="938"/>
    <w:link w:val="939"/>
    <w:pPr>
      <w:ind w:firstLine="645"/>
    </w:pPr>
    <w:rPr>
      <w:rFonts w:ascii="楷体_GB2312" w:eastAsia="楷体_GB2312"/>
      <w:sz w:val="32"/>
      <w:szCs w:val="20"/>
    </w:rPr>
  </w:style>
  <w:style w:type="character" w:styleId="939">
    <w:name w:val="正文文本缩进 Char"/>
    <w:next w:val="939"/>
    <w:link w:val="938"/>
    <w:uiPriority w:val="99"/>
    <w:semiHidden/>
    <w:rPr>
      <w:rFonts w:ascii="Calibri" w:hAnsi="Calibri" w:eastAsia="宋体" w:cs="Times New Roman"/>
      <w:szCs w:val="24"/>
    </w:rPr>
  </w:style>
  <w:style w:type="paragraph" w:styleId="940">
    <w:name w:val="列表 2"/>
    <w:basedOn w:val="906"/>
    <w:next w:val="940"/>
    <w:link w:val="906"/>
    <w:pPr>
      <w:ind w:left="100" w:hanging="200"/>
    </w:pPr>
    <w:rPr>
      <w:rFonts w:ascii="Times New Roman" w:hAnsi="Times New Roman"/>
      <w:szCs w:val="21"/>
    </w:rPr>
  </w:style>
  <w:style w:type="paragraph" w:styleId="941">
    <w:name w:val="索引 4"/>
    <w:basedOn w:val="906"/>
    <w:next w:val="906"/>
    <w:link w:val="906"/>
    <w:semiHidden/>
    <w:qFormat/>
    <w:pPr>
      <w:ind w:left="1260"/>
    </w:pPr>
  </w:style>
  <w:style w:type="paragraph" w:styleId="942">
    <w:name w:val="纯文本"/>
    <w:basedOn w:val="906"/>
    <w:next w:val="942"/>
    <w:link w:val="943"/>
    <w:qFormat/>
    <w:rPr>
      <w:rFonts w:ascii="宋体" w:hAnsi="Courier New"/>
      <w:sz w:val="20"/>
      <w:szCs w:val="20"/>
    </w:rPr>
  </w:style>
  <w:style w:type="character" w:styleId="943">
    <w:name w:val="纯文本 Char1"/>
    <w:next w:val="943"/>
    <w:link w:val="942"/>
    <w:uiPriority w:val="99"/>
    <w:semiHidden/>
    <w:rPr>
      <w:rFonts w:ascii="宋体" w:hAnsi="Courier New" w:eastAsia="宋体" w:cs="Courier New"/>
      <w:szCs w:val="21"/>
    </w:rPr>
  </w:style>
  <w:style w:type="paragraph" w:styleId="944">
    <w:name w:val="日期"/>
    <w:basedOn w:val="906"/>
    <w:next w:val="906"/>
    <w:link w:val="945"/>
    <w:rPr>
      <w:sz w:val="24"/>
      <w:szCs w:val="20"/>
    </w:rPr>
  </w:style>
  <w:style w:type="character" w:styleId="945">
    <w:name w:val="日期 Char"/>
    <w:next w:val="945"/>
    <w:link w:val="944"/>
    <w:uiPriority w:val="99"/>
    <w:semiHidden/>
    <w:rPr>
      <w:rFonts w:ascii="Calibri" w:hAnsi="Calibri" w:eastAsia="宋体" w:cs="Times New Roman"/>
      <w:szCs w:val="24"/>
    </w:rPr>
  </w:style>
  <w:style w:type="paragraph" w:styleId="946">
    <w:name w:val="正文文本缩进 2"/>
    <w:basedOn w:val="906"/>
    <w:next w:val="946"/>
    <w:link w:val="947"/>
    <w:pPr>
      <w:ind w:firstLine="560"/>
    </w:pPr>
    <w:rPr>
      <w:rFonts w:ascii="宋体" w:hAnsi="宋体"/>
      <w:sz w:val="28"/>
    </w:rPr>
  </w:style>
  <w:style w:type="character" w:styleId="947">
    <w:name w:val="正文文本缩进 2 Char"/>
    <w:next w:val="947"/>
    <w:link w:val="946"/>
    <w:uiPriority w:val="99"/>
    <w:semiHidden/>
    <w:rPr>
      <w:rFonts w:ascii="Calibri" w:hAnsi="Calibri" w:eastAsia="宋体" w:cs="Times New Roman"/>
      <w:szCs w:val="24"/>
    </w:rPr>
  </w:style>
  <w:style w:type="paragraph" w:styleId="948">
    <w:name w:val="批注框文本"/>
    <w:basedOn w:val="906"/>
    <w:next w:val="948"/>
    <w:link w:val="949"/>
    <w:semiHidden/>
    <w:rPr>
      <w:sz w:val="18"/>
      <w:szCs w:val="18"/>
    </w:rPr>
  </w:style>
  <w:style w:type="character" w:styleId="949">
    <w:name w:val="批注框文本 Char"/>
    <w:next w:val="949"/>
    <w:link w:val="948"/>
    <w:uiPriority w:val="99"/>
    <w:semiHidden/>
    <w:rPr>
      <w:rFonts w:ascii="Calibri" w:hAnsi="Calibri" w:eastAsia="宋体" w:cs="Times New Roman"/>
      <w:sz w:val="18"/>
      <w:szCs w:val="18"/>
    </w:rPr>
  </w:style>
  <w:style w:type="paragraph" w:styleId="950">
    <w:name w:val="页脚"/>
    <w:basedOn w:val="906"/>
    <w:next w:val="950"/>
    <w:link w:val="951"/>
    <w:pPr>
      <w:jc w:val="left"/>
      <w:tabs>
        <w:tab w:val="center" w:pos="4153" w:leader="none"/>
        <w:tab w:val="right" w:pos="8306" w:leader="none"/>
      </w:tabs>
    </w:pPr>
    <w:rPr>
      <w:sz w:val="18"/>
      <w:szCs w:val="20"/>
    </w:rPr>
  </w:style>
  <w:style w:type="character" w:styleId="951">
    <w:name w:val="页脚 Char"/>
    <w:next w:val="951"/>
    <w:link w:val="950"/>
    <w:uiPriority w:val="99"/>
    <w:semiHidden/>
    <w:rPr>
      <w:rFonts w:ascii="Calibri" w:hAnsi="Calibri" w:eastAsia="宋体" w:cs="Times New Roman"/>
      <w:sz w:val="18"/>
      <w:szCs w:val="18"/>
    </w:rPr>
  </w:style>
  <w:style w:type="paragraph" w:styleId="952">
    <w:name w:val="页眉"/>
    <w:basedOn w:val="906"/>
    <w:next w:val="952"/>
    <w:link w:val="953"/>
    <w:uiPriority w:val="99"/>
    <w:pPr>
      <w:jc w:val="center"/>
      <w:tabs>
        <w:tab w:val="center" w:pos="4153" w:leader="none"/>
        <w:tab w:val="right" w:pos="8306" w:leader="none"/>
      </w:tabs>
      <w:pBdr>
        <w:bottom w:val="single" w:color="000000" w:sz="6" w:space="1"/>
      </w:pBdr>
    </w:pPr>
    <w:rPr>
      <w:sz w:val="18"/>
      <w:szCs w:val="18"/>
    </w:rPr>
  </w:style>
  <w:style w:type="character" w:styleId="953">
    <w:name w:val="页眉 Char"/>
    <w:next w:val="953"/>
    <w:link w:val="952"/>
    <w:uiPriority w:val="99"/>
    <w:rPr>
      <w:rFonts w:ascii="Calibri" w:hAnsi="Calibri" w:eastAsia="宋体" w:cs="Times New Roman"/>
      <w:sz w:val="18"/>
      <w:szCs w:val="18"/>
    </w:rPr>
  </w:style>
  <w:style w:type="paragraph" w:styleId="954">
    <w:name w:val="目录 1"/>
    <w:basedOn w:val="906"/>
    <w:next w:val="906"/>
    <w:link w:val="906"/>
    <w:uiPriority w:val="39"/>
    <w:unhideWhenUsed/>
  </w:style>
  <w:style w:type="paragraph" w:styleId="955">
    <w:name w:val="列表"/>
    <w:basedOn w:val="906"/>
    <w:next w:val="955"/>
    <w:link w:val="906"/>
    <w:pPr>
      <w:ind w:left="200" w:hanging="200"/>
    </w:pPr>
    <w:rPr>
      <w:rFonts w:ascii="Times New Roman" w:hAnsi="Times New Roman"/>
      <w:szCs w:val="21"/>
    </w:rPr>
  </w:style>
  <w:style w:type="paragraph" w:styleId="956">
    <w:name w:val="脚注文本"/>
    <w:basedOn w:val="906"/>
    <w:next w:val="956"/>
    <w:link w:val="906"/>
    <w:uiPriority w:val="99"/>
    <w:unhideWhenUsed/>
    <w:qFormat/>
    <w:pPr>
      <w:spacing w:after="40"/>
    </w:pPr>
    <w:rPr>
      <w:sz w:val="18"/>
    </w:rPr>
  </w:style>
  <w:style w:type="paragraph" w:styleId="957">
    <w:name w:val="正文文本缩进 3"/>
    <w:basedOn w:val="906"/>
    <w:next w:val="957"/>
    <w:link w:val="958"/>
    <w:pPr>
      <w:ind w:firstLine="523"/>
    </w:pPr>
    <w:rPr>
      <w:rFonts w:ascii="仿宋_GB2312" w:hAnsi="宋体" w:eastAsia="仿宋_GB2312"/>
      <w:sz w:val="24"/>
    </w:rPr>
  </w:style>
  <w:style w:type="character" w:styleId="958">
    <w:name w:val="正文文本缩进 3 Char"/>
    <w:next w:val="958"/>
    <w:link w:val="957"/>
    <w:uiPriority w:val="99"/>
    <w:semiHidden/>
    <w:rPr>
      <w:rFonts w:ascii="Calibri" w:hAnsi="Calibri" w:eastAsia="宋体" w:cs="Times New Roman"/>
      <w:sz w:val="16"/>
      <w:szCs w:val="16"/>
    </w:rPr>
  </w:style>
  <w:style w:type="paragraph" w:styleId="959">
    <w:name w:val="图表目录"/>
    <w:basedOn w:val="906"/>
    <w:next w:val="906"/>
    <w:link w:val="906"/>
    <w:pPr>
      <w:ind w:left="840" w:hanging="420"/>
    </w:pPr>
    <w:rPr>
      <w:rFonts w:ascii="Times New Roman" w:hAnsi="Times New Roman"/>
      <w:szCs w:val="21"/>
    </w:rPr>
  </w:style>
  <w:style w:type="paragraph" w:styleId="960">
    <w:name w:val="目录 2"/>
    <w:basedOn w:val="906"/>
    <w:next w:val="906"/>
    <w:link w:val="906"/>
    <w:uiPriority w:val="39"/>
    <w:unhideWhenUsed/>
    <w:pPr>
      <w:ind w:left="420"/>
    </w:pPr>
  </w:style>
  <w:style w:type="paragraph" w:styleId="961">
    <w:name w:val="正文文本 2"/>
    <w:basedOn w:val="906"/>
    <w:next w:val="961"/>
    <w:link w:val="962"/>
    <w:pPr>
      <w:jc w:val="center"/>
    </w:pPr>
    <w:rPr>
      <w:rFonts w:ascii="仿宋_GB2312" w:eastAsia="仿宋_GB2312"/>
      <w:sz w:val="44"/>
    </w:rPr>
  </w:style>
  <w:style w:type="character" w:styleId="962">
    <w:name w:val="正文文本 2 Char"/>
    <w:next w:val="962"/>
    <w:link w:val="961"/>
    <w:uiPriority w:val="99"/>
    <w:semiHidden/>
    <w:rPr>
      <w:rFonts w:ascii="Calibri" w:hAnsi="Calibri" w:eastAsia="宋体" w:cs="Times New Roman"/>
      <w:szCs w:val="24"/>
    </w:rPr>
  </w:style>
  <w:style w:type="paragraph" w:styleId="963">
    <w:name w:val="HTML 预设格式"/>
    <w:basedOn w:val="906"/>
    <w:next w:val="963"/>
    <w:link w:val="96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4">
    <w:name w:val="HTML 预设格式 Char"/>
    <w:next w:val="964"/>
    <w:link w:val="963"/>
    <w:uiPriority w:val="99"/>
    <w:semiHidden/>
    <w:rPr>
      <w:rFonts w:ascii="Courier New" w:hAnsi="Courier New" w:eastAsia="宋体" w:cs="Courier New"/>
      <w:sz w:val="20"/>
      <w:szCs w:val="20"/>
    </w:rPr>
  </w:style>
  <w:style w:type="paragraph" w:styleId="965">
    <w:name w:val="普通(网站)"/>
    <w:basedOn w:val="906"/>
    <w:next w:val="965"/>
    <w:link w:val="906"/>
    <w:unhideWhenUsed/>
    <w:qFormat/>
    <w:pPr>
      <w:jc w:val="left"/>
      <w:spacing w:before="100" w:beforeAutospacing="1" w:after="100" w:afterAutospacing="1"/>
      <w:widowControl/>
    </w:pPr>
    <w:rPr>
      <w:rFonts w:ascii="宋体" w:hAnsi="宋体" w:cs="宋体"/>
      <w:sz w:val="24"/>
    </w:rPr>
  </w:style>
  <w:style w:type="paragraph" w:styleId="966">
    <w:name w:val="索引 1"/>
    <w:basedOn w:val="906"/>
    <w:next w:val="906"/>
    <w:link w:val="906"/>
    <w:semiHidden/>
    <w:rPr>
      <w:rFonts w:ascii="宋体" w:hAnsi="宋体"/>
      <w:szCs w:val="18"/>
    </w:rPr>
  </w:style>
  <w:style w:type="paragraph" w:styleId="967">
    <w:name w:val="标题"/>
    <w:basedOn w:val="906"/>
    <w:next w:val="906"/>
    <w:link w:val="906"/>
    <w:qFormat/>
    <w:pPr>
      <w:jc w:val="center"/>
      <w:spacing w:before="240" w:after="60"/>
      <w:outlineLvl w:val="0"/>
    </w:pPr>
    <w:rPr>
      <w:rFonts w:ascii="等线 Light" w:hAnsi="等线 Light"/>
      <w:b/>
      <w:bCs/>
      <w:sz w:val="32"/>
      <w:szCs w:val="32"/>
    </w:rPr>
  </w:style>
  <w:style w:type="paragraph" w:styleId="968">
    <w:name w:val="批注主题"/>
    <w:basedOn w:val="932"/>
    <w:next w:val="932"/>
    <w:link w:val="969"/>
    <w:rPr>
      <w:b/>
      <w:bCs/>
    </w:rPr>
  </w:style>
  <w:style w:type="character" w:styleId="969">
    <w:name w:val="批注主题 Char"/>
    <w:next w:val="969"/>
    <w:link w:val="968"/>
    <w:uiPriority w:val="99"/>
    <w:semiHidden/>
    <w:rPr>
      <w:rFonts w:ascii="Calibri" w:hAnsi="Calibri" w:eastAsia="宋体" w:cs="Times New Roman"/>
      <w:b/>
      <w:bCs/>
      <w:szCs w:val="24"/>
    </w:rPr>
  </w:style>
  <w:style w:type="paragraph" w:styleId="970">
    <w:name w:val="正文首行缩进"/>
    <w:basedOn w:val="936"/>
    <w:next w:val="970"/>
    <w:link w:val="971"/>
    <w:unhideWhenUsed/>
    <w:pPr>
      <w:ind w:firstLine="420"/>
      <w:spacing w:after="120"/>
    </w:pPr>
    <w:rPr>
      <w:rFonts w:ascii="仿宋_GB2312" w:hAnsi="Times New Roman" w:eastAsia="仿宋_GB2312"/>
      <w:sz w:val="30"/>
      <w:szCs w:val="30"/>
    </w:rPr>
  </w:style>
  <w:style w:type="character" w:styleId="971">
    <w:name w:val="正文首行缩进 Char"/>
    <w:next w:val="971"/>
    <w:link w:val="970"/>
    <w:uiPriority w:val="99"/>
    <w:semiHidden/>
  </w:style>
  <w:style w:type="paragraph" w:styleId="972">
    <w:name w:val="正文首行缩进 2"/>
    <w:basedOn w:val="938"/>
    <w:next w:val="972"/>
    <w:link w:val="973"/>
    <w:unhideWhenUsed/>
    <w:pPr>
      <w:ind w:left="420" w:firstLine="420"/>
      <w:spacing w:after="120"/>
    </w:pPr>
    <w:rPr>
      <w:rFonts w:ascii="宋体" w:hAnsi="宋体"/>
      <w:sz w:val="21"/>
    </w:rPr>
  </w:style>
  <w:style w:type="character" w:styleId="973">
    <w:name w:val="正文首行缩进 2 Char"/>
    <w:next w:val="973"/>
    <w:link w:val="972"/>
    <w:uiPriority w:val="99"/>
    <w:semiHidden/>
  </w:style>
  <w:style w:type="table" w:styleId="974">
    <w:name w:val="网格型"/>
    <w:next w:val="974"/>
    <w:link w:val="906"/>
    <w:uiPriority w:val="59"/>
    <w:qFormat/>
    <w:rPr>
      <w:lang w:val="en-US" w:eastAsia="zh-CN" w:bidi="ar-SA"/>
    </w:rPr>
    <w:tblPr/>
  </w:style>
  <w:style w:type="character" w:styleId="975">
    <w:name w:val="要点"/>
    <w:next w:val="975"/>
    <w:link w:val="906"/>
    <w:qFormat/>
    <w:rPr>
      <w:b/>
      <w:bCs/>
    </w:rPr>
  </w:style>
  <w:style w:type="character" w:styleId="976">
    <w:name w:val="页码"/>
    <w:next w:val="976"/>
    <w:link w:val="906"/>
  </w:style>
  <w:style w:type="character" w:styleId="977">
    <w:name w:val="已访问的超链接"/>
    <w:next w:val="977"/>
    <w:link w:val="906"/>
    <w:unhideWhenUsed/>
    <w:rPr>
      <w:color w:val="800080"/>
      <w:u w:val="single"/>
    </w:rPr>
  </w:style>
  <w:style w:type="character" w:styleId="978">
    <w:name w:val="超链接"/>
    <w:next w:val="978"/>
    <w:link w:val="906"/>
    <w:uiPriority w:val="99"/>
    <w:rPr>
      <w:color w:val="0000ff"/>
      <w:u w:val="single"/>
    </w:rPr>
  </w:style>
  <w:style w:type="character" w:styleId="979">
    <w:name w:val="批注引用"/>
    <w:next w:val="979"/>
    <w:link w:val="906"/>
    <w:rPr>
      <w:sz w:val="21"/>
      <w:szCs w:val="21"/>
    </w:rPr>
  </w:style>
  <w:style w:type="character" w:styleId="980">
    <w:name w:val="标题 2 Char1"/>
    <w:next w:val="980"/>
    <w:link w:val="908"/>
    <w:rPr>
      <w:rFonts w:ascii="Arial" w:hAnsi="Arial" w:eastAsia="幼圆" w:cs="Times New Roman"/>
      <w:b/>
      <w:sz w:val="44"/>
      <w:szCs w:val="20"/>
    </w:rPr>
  </w:style>
  <w:style w:type="character" w:styleId="981">
    <w:name w:val="标题 1 Char1"/>
    <w:next w:val="981"/>
    <w:link w:val="907"/>
    <w:rPr>
      <w:rFonts w:ascii="楷体_GB2312" w:hAnsi="Calibri" w:eastAsia="楷体_GB2312" w:cs="Times New Roman"/>
      <w:sz w:val="28"/>
      <w:szCs w:val="20"/>
    </w:rPr>
  </w:style>
  <w:style w:type="character" w:styleId="982">
    <w:name w:val="标题 3 Char1"/>
    <w:next w:val="982"/>
    <w:link w:val="909"/>
    <w:rPr>
      <w:rFonts w:ascii="Calibri" w:hAnsi="Calibri" w:eastAsia="宋体" w:cs="Times New Roman"/>
      <w:b/>
      <w:sz w:val="32"/>
      <w:szCs w:val="20"/>
    </w:rPr>
  </w:style>
  <w:style w:type="character" w:styleId="983">
    <w:name w:val="标题 4 Char1"/>
    <w:next w:val="983"/>
    <w:link w:val="910"/>
    <w:rPr>
      <w:rFonts w:ascii="Arial" w:hAnsi="Arial" w:eastAsia="黑体" w:cs="Times New Roman"/>
      <w:b/>
      <w:bCs/>
      <w:sz w:val="28"/>
      <w:szCs w:val="28"/>
    </w:rPr>
  </w:style>
  <w:style w:type="character" w:styleId="984">
    <w:name w:val="标题 5 Char1"/>
    <w:next w:val="984"/>
    <w:link w:val="911"/>
    <w:rPr>
      <w:rFonts w:ascii="宋体" w:hAnsi="宋体" w:eastAsia="宋体" w:cs="Times New Roman"/>
      <w:b/>
      <w:bCs/>
      <w:szCs w:val="24"/>
    </w:rPr>
  </w:style>
  <w:style w:type="character" w:styleId="985">
    <w:name w:val="标题 6 Char1"/>
    <w:next w:val="985"/>
    <w:link w:val="912"/>
    <w:rPr>
      <w:rFonts w:ascii="Arial" w:hAnsi="Arial" w:eastAsia="黑体" w:cs="Times New Roman"/>
      <w:b/>
      <w:bCs/>
      <w:sz w:val="24"/>
      <w:szCs w:val="24"/>
    </w:rPr>
  </w:style>
  <w:style w:type="character" w:styleId="986">
    <w:name w:val="标题 7 Char1"/>
    <w:next w:val="986"/>
    <w:link w:val="913"/>
    <w:rPr>
      <w:rFonts w:ascii="Times New Roman" w:hAnsi="Times New Roman" w:eastAsia="宋体" w:cs="Times New Roman"/>
      <w:b/>
      <w:bCs/>
      <w:sz w:val="24"/>
      <w:szCs w:val="24"/>
    </w:rPr>
  </w:style>
  <w:style w:type="character" w:styleId="987">
    <w:name w:val="标题 8 Char1"/>
    <w:next w:val="987"/>
    <w:link w:val="914"/>
    <w:rPr>
      <w:rFonts w:ascii="Arial" w:hAnsi="Arial" w:eastAsia="黑体" w:cs="Times New Roman"/>
      <w:sz w:val="24"/>
      <w:szCs w:val="24"/>
    </w:rPr>
  </w:style>
  <w:style w:type="character" w:styleId="988">
    <w:name w:val="标题 9 Char1"/>
    <w:next w:val="988"/>
    <w:link w:val="915"/>
    <w:rPr>
      <w:rFonts w:ascii="Arial" w:hAnsi="Arial" w:eastAsia="黑体" w:cs="Times New Roman"/>
      <w:szCs w:val="21"/>
    </w:rPr>
  </w:style>
  <w:style w:type="character" w:styleId="989">
    <w:name w:val="文档结构图 Char1"/>
    <w:next w:val="989"/>
    <w:link w:val="930"/>
    <w:semiHidden/>
    <w:rPr>
      <w:szCs w:val="24"/>
      <w:shd w:val="clear" w:color="auto" w:fill="000080"/>
    </w:rPr>
  </w:style>
  <w:style w:type="character" w:styleId="990">
    <w:name w:val="批注文字 Char1"/>
    <w:next w:val="990"/>
    <w:link w:val="932"/>
    <w:rPr>
      <w:szCs w:val="24"/>
    </w:rPr>
  </w:style>
  <w:style w:type="character" w:styleId="991">
    <w:name w:val="正文文本 3 Char1"/>
    <w:next w:val="991"/>
    <w:link w:val="934"/>
    <w:rPr>
      <w:rFonts w:ascii="仿宋_GB2312" w:hAnsi="Arial" w:eastAsia="仿宋_GB2312"/>
      <w:sz w:val="32"/>
    </w:rPr>
  </w:style>
  <w:style w:type="character" w:styleId="992">
    <w:name w:val="正文文本 Char1"/>
    <w:next w:val="992"/>
    <w:link w:val="936"/>
    <w:rPr>
      <w:rFonts w:ascii="楷体_GB2312" w:hAnsi="Arial" w:eastAsia="楷体_GB2312"/>
      <w:sz w:val="28"/>
    </w:rPr>
  </w:style>
  <w:style w:type="character" w:styleId="993">
    <w:name w:val="正文文本缩进 Char1"/>
    <w:next w:val="993"/>
    <w:link w:val="938"/>
    <w:rPr>
      <w:rFonts w:ascii="楷体_GB2312" w:eastAsia="楷体_GB2312"/>
      <w:sz w:val="32"/>
    </w:rPr>
  </w:style>
  <w:style w:type="character" w:styleId="994">
    <w:name w:val="纯文本 Char2"/>
    <w:next w:val="994"/>
    <w:link w:val="942"/>
    <w:uiPriority w:val="99"/>
    <w:qFormat/>
    <w:rPr>
      <w:rFonts w:ascii="宋体" w:hAnsi="Courier New"/>
    </w:rPr>
  </w:style>
  <w:style w:type="character" w:styleId="995">
    <w:name w:val="日期 Char1"/>
    <w:next w:val="995"/>
    <w:link w:val="944"/>
    <w:rPr>
      <w:sz w:val="24"/>
    </w:rPr>
  </w:style>
  <w:style w:type="character" w:styleId="996">
    <w:name w:val="正文文本缩进 2 Char1"/>
    <w:next w:val="996"/>
    <w:link w:val="946"/>
    <w:rPr>
      <w:rFonts w:ascii="宋体" w:hAnsi="宋体"/>
      <w:sz w:val="28"/>
      <w:szCs w:val="24"/>
    </w:rPr>
  </w:style>
  <w:style w:type="character" w:styleId="997">
    <w:name w:val="批注框文本 Char1"/>
    <w:next w:val="997"/>
    <w:link w:val="948"/>
    <w:semiHidden/>
    <w:rPr>
      <w:sz w:val="18"/>
      <w:szCs w:val="18"/>
    </w:rPr>
  </w:style>
  <w:style w:type="character" w:styleId="998">
    <w:name w:val="页脚 Char1"/>
    <w:next w:val="998"/>
    <w:link w:val="950"/>
    <w:rPr>
      <w:sz w:val="18"/>
    </w:rPr>
  </w:style>
  <w:style w:type="character" w:styleId="999">
    <w:name w:val="页眉 Char1"/>
    <w:next w:val="999"/>
    <w:link w:val="952"/>
    <w:uiPriority w:val="99"/>
    <w:rPr>
      <w:sz w:val="18"/>
      <w:szCs w:val="18"/>
    </w:rPr>
  </w:style>
  <w:style w:type="character" w:styleId="1000">
    <w:name w:val="正文文本缩进 3 Char1"/>
    <w:next w:val="1000"/>
    <w:link w:val="957"/>
    <w:rPr>
      <w:rFonts w:ascii="仿宋_GB2312" w:hAnsi="宋体" w:eastAsia="仿宋_GB2312"/>
      <w:sz w:val="24"/>
      <w:szCs w:val="24"/>
    </w:rPr>
  </w:style>
  <w:style w:type="character" w:styleId="1001">
    <w:name w:val="正文文本 2 Char1"/>
    <w:next w:val="1001"/>
    <w:link w:val="961"/>
    <w:rPr>
      <w:rFonts w:ascii="仿宋_GB2312" w:eastAsia="仿宋_GB2312"/>
      <w:sz w:val="44"/>
      <w:szCs w:val="24"/>
    </w:rPr>
  </w:style>
  <w:style w:type="character" w:styleId="1002">
    <w:name w:val="HTML 预设格式 Char1"/>
    <w:next w:val="1002"/>
    <w:link w:val="963"/>
    <w:uiPriority w:val="99"/>
    <w:rPr>
      <w:rFonts w:ascii="黑体" w:hAnsi="Courier New" w:eastAsia="黑体" w:cs="Times New Roman"/>
      <w:sz w:val="20"/>
      <w:szCs w:val="20"/>
    </w:rPr>
  </w:style>
  <w:style w:type="character" w:styleId="1003">
    <w:name w:val="批注主题 Char1"/>
    <w:next w:val="1003"/>
    <w:link w:val="968"/>
    <w:rPr>
      <w:b/>
      <w:bCs/>
      <w:szCs w:val="24"/>
    </w:rPr>
  </w:style>
  <w:style w:type="character" w:styleId="1004">
    <w:name w:val="正文首行缩进 Char1"/>
    <w:next w:val="1004"/>
    <w:link w:val="970"/>
    <w:rPr>
      <w:rFonts w:ascii="仿宋_GB2312" w:hAnsi="Times New Roman" w:eastAsia="仿宋_GB2312"/>
      <w:sz w:val="30"/>
      <w:szCs w:val="30"/>
    </w:rPr>
  </w:style>
  <w:style w:type="character" w:styleId="1005">
    <w:name w:val="正文首行缩进 2 Char1"/>
    <w:next w:val="1005"/>
    <w:link w:val="972"/>
    <w:rPr>
      <w:rFonts w:ascii="宋体" w:hAnsi="宋体" w:eastAsia="楷体_GB2312"/>
      <w:sz w:val="21"/>
    </w:rPr>
  </w:style>
  <w:style w:type="paragraph" w:styleId="1006">
    <w:name w:val="正文文本1"/>
    <w:basedOn w:val="906"/>
    <w:next w:val="1006"/>
    <w:link w:val="906"/>
    <w:uiPriority w:val="1"/>
    <w:qFormat/>
    <w:pPr>
      <w:spacing w:after="120"/>
    </w:pPr>
  </w:style>
  <w:style w:type="paragraph" w:styleId="1007">
    <w:name w:val="索引 41"/>
    <w:basedOn w:val="906"/>
    <w:next w:val="906"/>
    <w:link w:val="906"/>
    <w:uiPriority w:val="99"/>
    <w:unhideWhenUsed/>
    <w:qFormat/>
    <w:pPr>
      <w:ind w:left="600"/>
    </w:pPr>
    <w:rPr>
      <w:rFonts w:ascii="宋体"/>
      <w:b/>
      <w:position w:val="-10"/>
      <w:sz w:val="24"/>
      <w:szCs w:val="20"/>
    </w:rPr>
  </w:style>
  <w:style w:type="paragraph" w:styleId="1008">
    <w:name w:val="_Style 35"/>
    <w:basedOn w:val="906"/>
    <w:next w:val="1009"/>
    <w:link w:val="906"/>
    <w:uiPriority w:val="1"/>
    <w:qFormat/>
    <w:pPr>
      <w:ind w:firstLine="420"/>
    </w:pPr>
    <w:rPr>
      <w:szCs w:val="22"/>
    </w:rPr>
  </w:style>
  <w:style w:type="paragraph" w:styleId="1009">
    <w:name w:val="列出段落"/>
    <w:basedOn w:val="906"/>
    <w:next w:val="1009"/>
    <w:link w:val="906"/>
    <w:uiPriority w:val="34"/>
    <w:qFormat/>
    <w:pPr>
      <w:ind w:firstLine="420"/>
    </w:pPr>
  </w:style>
  <w:style w:type="character" w:styleId="1010">
    <w:name w:val="标题2 Char"/>
    <w:next w:val="1010"/>
    <w:link w:val="906"/>
    <w:rPr>
      <w:rFonts w:ascii="方正楷体_GBK" w:hAnsi="Book Antiqua" w:eastAsia="方正楷体_GBK"/>
      <w:sz w:val="32"/>
      <w:lang w:val="en-US" w:eastAsia="zh-CN" w:bidi="ar-SA"/>
    </w:rPr>
  </w:style>
  <w:style w:type="character" w:styleId="1011">
    <w:name w:val="font5 Char"/>
    <w:next w:val="1011"/>
    <w:link w:val="906"/>
    <w:rPr>
      <w:rFonts w:ascii="宋体" w:hAnsi="宋体" w:eastAsia="宋体"/>
      <w:sz w:val="28"/>
      <w:szCs w:val="28"/>
      <w:lang w:val="en-US" w:eastAsia="zh-CN" w:bidi="ar-SA"/>
    </w:rPr>
  </w:style>
  <w:style w:type="character" w:styleId="1012">
    <w:name w:val="普通正文 Char"/>
    <w:next w:val="1012"/>
    <w:link w:val="1013"/>
    <w:qFormat/>
    <w:rPr>
      <w:rFonts w:ascii="Arial" w:hAnsi="Arial"/>
      <w:sz w:val="24"/>
      <w:szCs w:val="24"/>
    </w:rPr>
  </w:style>
  <w:style w:type="paragraph" w:styleId="1013">
    <w:name w:val="普通正文"/>
    <w:basedOn w:val="906"/>
    <w:next w:val="1013"/>
    <w:link w:val="1012"/>
    <w:qFormat/>
    <w:pPr>
      <w:ind w:firstLine="480"/>
      <w:jc w:val="left"/>
      <w:spacing w:before="120" w:after="120" w:line="360" w:lineRule="auto"/>
    </w:pPr>
    <w:rPr>
      <w:rFonts w:ascii="Arial" w:hAnsi="Arial"/>
      <w:sz w:val="24"/>
    </w:rPr>
  </w:style>
  <w:style w:type="character" w:styleId="1014">
    <w:name w:val="二级目录 Char"/>
    <w:next w:val="1014"/>
    <w:link w:val="1015"/>
    <w:rPr>
      <w:b/>
      <w:sz w:val="30"/>
      <w:szCs w:val="28"/>
      <w:lang w:val="en-US" w:eastAsia="zh-CN" w:bidi="ar-SA"/>
    </w:rPr>
  </w:style>
  <w:style w:type="paragraph" w:styleId="1015">
    <w:name w:val="二级目录"/>
    <w:next w:val="906"/>
    <w:link w:val="1014"/>
    <w:pPr>
      <w:ind w:left="907" w:hanging="907"/>
      <w:tabs>
        <w:tab w:val="left" w:pos="907" w:leader="none"/>
        <w:tab w:val="left" w:pos="1145" w:leader="none"/>
      </w:tabs>
      <w:outlineLvl w:val="1"/>
    </w:pPr>
    <w:rPr>
      <w:b/>
      <w:sz w:val="30"/>
      <w:szCs w:val="28"/>
      <w:lang w:val="en-US" w:eastAsia="zh-CN" w:bidi="ar-SA"/>
    </w:rPr>
  </w:style>
  <w:style w:type="character" w:styleId="1016">
    <w:name w:val="正文文本缩进 字符"/>
    <w:next w:val="1016"/>
    <w:link w:val="906"/>
    <w:rPr>
      <w:rFonts w:ascii="楷体_GB2312" w:hAnsi="Times New Roman" w:eastAsia="楷体_GB2312" w:cs="Times New Roman"/>
      <w:sz w:val="32"/>
      <w:szCs w:val="32"/>
    </w:rPr>
  </w:style>
  <w:style w:type="character" w:styleId="1017">
    <w:name w:val="纯文本 字符1"/>
    <w:next w:val="1017"/>
    <w:link w:val="906"/>
    <w:uiPriority w:val="99"/>
    <w:semiHidden/>
    <w:rPr>
      <w:rFonts w:ascii="等线" w:hAnsi="Courier New" w:cs="Courier New"/>
      <w:szCs w:val="21"/>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06"/>
    <w:next w:val="1019"/>
    <w:link w:val="1018"/>
    <w:qFormat/>
    <w:pPr>
      <w:contextualSpacing/>
      <w:ind w:left="720"/>
      <w:jc w:val="left"/>
      <w:widowControl/>
    </w:pPr>
    <w:rPr>
      <w:sz w:val="24"/>
      <w:lang w:eastAsia="en-US" w:bidi="en-US"/>
    </w:rPr>
  </w:style>
  <w:style w:type="character" w:styleId="1020">
    <w:name w:val="jj1"/>
    <w:next w:val="1020"/>
    <w:link w:val="906"/>
    <w:rPr>
      <w:sz w:val="20"/>
      <w:szCs w:val="20"/>
      <w:u w:val="none"/>
    </w:rPr>
  </w:style>
  <w:style w:type="character" w:styleId="1021">
    <w:name w:val="正文文本 字符"/>
    <w:next w:val="1021"/>
    <w:link w:val="906"/>
    <w:rPr>
      <w:rFonts w:ascii="楷体_GB2312" w:hAnsi="Arial" w:eastAsia="楷体_GB2312" w:cs="Times New Roman"/>
      <w:sz w:val="28"/>
      <w:szCs w:val="28"/>
    </w:rPr>
  </w:style>
  <w:style w:type="character" w:styleId="1022">
    <w:name w:val="纯文本 Char"/>
    <w:next w:val="1022"/>
    <w:link w:val="906"/>
    <w:qFormat/>
    <w:rPr>
      <w:rFonts w:ascii="宋体" w:hAnsi="Courier New" w:cs="Courier New"/>
      <w:sz w:val="21"/>
      <w:szCs w:val="21"/>
    </w:rPr>
  </w:style>
  <w:style w:type="paragraph" w:styleId="1023">
    <w:name w:val="font6"/>
    <w:basedOn w:val="906"/>
    <w:next w:val="1023"/>
    <w:link w:val="906"/>
    <w:pPr>
      <w:jc w:val="left"/>
      <w:spacing w:before="100" w:beforeAutospacing="1" w:after="100" w:afterAutospacing="1"/>
      <w:widowControl/>
    </w:pPr>
    <w:rPr>
      <w:rFonts w:hint="eastAsia" w:ascii="宋体" w:hAnsi="宋体"/>
      <w:sz w:val="28"/>
      <w:szCs w:val="28"/>
      <w:u w:val="single"/>
    </w:rPr>
  </w:style>
  <w:style w:type="paragraph" w:styleId="1024">
    <w:name w:val="font7"/>
    <w:basedOn w:val="906"/>
    <w:next w:val="1024"/>
    <w:link w:val="906"/>
    <w:pPr>
      <w:jc w:val="left"/>
      <w:spacing w:before="100" w:beforeAutospacing="1" w:after="100" w:afterAutospacing="1"/>
      <w:widowControl/>
    </w:pPr>
    <w:rPr>
      <w:rFonts w:hint="eastAsia" w:ascii="宋体" w:hAnsi="宋体"/>
      <w:sz w:val="18"/>
      <w:szCs w:val="18"/>
    </w:rPr>
  </w:style>
  <w:style w:type="paragraph" w:styleId="1025">
    <w:name w:val="图标"/>
    <w:basedOn w:val="906"/>
    <w:next w:val="906"/>
    <w:link w:val="90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6">
    <w:name w:val="招标"/>
    <w:basedOn w:val="906"/>
    <w:next w:val="1026"/>
    <w:link w:val="906"/>
    <w:qFormat/>
    <w:pPr>
      <w:ind w:firstLine="420"/>
      <w:jc w:val="left"/>
      <w:spacing w:line="400" w:lineRule="exact"/>
    </w:pPr>
    <w:rPr>
      <w:rFonts w:ascii="宋体" w:hAnsi="宋体"/>
    </w:rPr>
  </w:style>
  <w:style w:type="paragraph" w:styleId="1027">
    <w:name w:val="4"/>
    <w:basedOn w:val="906"/>
    <w:next w:val="957"/>
    <w:link w:val="906"/>
    <w:pPr>
      <w:ind w:firstLine="420"/>
      <w:spacing w:line="360" w:lineRule="auto"/>
    </w:pPr>
    <w:rPr>
      <w:rFonts w:ascii="Times New Roman" w:hAnsi="Times New Roman"/>
      <w:color w:val="ff0000"/>
      <w:sz w:val="24"/>
    </w:rPr>
  </w:style>
  <w:style w:type="paragraph" w:styleId="1028">
    <w:name w:val="Char Char Char Char"/>
    <w:basedOn w:val="930"/>
    <w:next w:val="1028"/>
    <w:link w:val="906"/>
    <w:pPr>
      <w:spacing w:line="360" w:lineRule="auto"/>
    </w:pPr>
    <w:rPr>
      <w:rFonts w:ascii="Tahoma" w:hAnsi="Tahoma"/>
      <w:sz w:val="24"/>
    </w:rPr>
  </w:style>
  <w:style w:type="paragraph" w:styleId="1029">
    <w:name w:val="正文 1.1.1"/>
    <w:basedOn w:val="906"/>
    <w:next w:val="906"/>
    <w:link w:val="906"/>
    <w:pPr>
      <w:numPr>
        <w:ilvl w:val="2"/>
        <w:numId w:val="2"/>
      </w:numPr>
      <w:spacing w:line="360" w:lineRule="auto"/>
      <w:tabs>
        <w:tab w:val="left" w:pos="851" w:leader="none"/>
      </w:tabs>
      <w:outlineLvl w:val="2"/>
    </w:pPr>
    <w:rPr>
      <w:rFonts w:ascii="宋体" w:hAnsi="宋体"/>
      <w:color w:val="000000"/>
      <w:sz w:val="28"/>
      <w:szCs w:val="21"/>
    </w:rPr>
  </w:style>
  <w:style w:type="paragraph" w:styleId="1030">
    <w:name w:val="普通 (Web)"/>
    <w:basedOn w:val="906"/>
    <w:next w:val="1030"/>
    <w:link w:val="906"/>
    <w:pPr>
      <w:jc w:val="left"/>
      <w:spacing w:before="100" w:beforeAutospacing="1" w:after="100" w:afterAutospacing="1"/>
      <w:widowControl/>
    </w:pPr>
    <w:rPr>
      <w:rFonts w:ascii="宋体" w:hAnsi="宋体"/>
      <w:sz w:val="24"/>
    </w:rPr>
  </w:style>
  <w:style w:type="paragraph" w:styleId="1031">
    <w:name w:val="xl24"/>
    <w:basedOn w:val="906"/>
    <w:next w:val="1031"/>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2">
    <w:name w:val="xl28"/>
    <w:basedOn w:val="906"/>
    <w:next w:val="1032"/>
    <w:link w:val="9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3">
    <w:name w:val="正文空2格  1."/>
    <w:basedOn w:val="906"/>
    <w:next w:val="1033"/>
    <w:link w:val="906"/>
    <w:pPr>
      <w:ind w:firstLine="480"/>
      <w:spacing w:line="360" w:lineRule="auto"/>
    </w:pPr>
    <w:rPr>
      <w:rFonts w:ascii="宋体" w:eastAsia="仿宋" w:cs="宋体"/>
      <w:sz w:val="28"/>
      <w:szCs w:val="20"/>
    </w:rPr>
  </w:style>
  <w:style w:type="paragraph" w:styleId="1034">
    <w:name w:val="xl25"/>
    <w:basedOn w:val="906"/>
    <w:next w:val="1034"/>
    <w:link w:val="906"/>
    <w:pPr>
      <w:jc w:val="center"/>
      <w:spacing w:before="100" w:beforeAutospacing="1" w:after="100" w:afterAutospacing="1"/>
      <w:widowControl/>
    </w:pPr>
    <w:rPr>
      <w:rFonts w:ascii="Arial Unicode MS" w:hAnsi="Arial Unicode MS" w:eastAsia="Arial Unicode MS" w:cs="Arial Unicode MS"/>
      <w:sz w:val="24"/>
    </w:rPr>
  </w:style>
  <w:style w:type="paragraph" w:styleId="1035">
    <w:name w:val="xl26"/>
    <w:basedOn w:val="906"/>
    <w:next w:val="1035"/>
    <w:link w:val="9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6">
    <w:name w:val="默认段落字体 Para Char Char Char Char Char Char Char Char Char1 Char Char Char Char Char Char Char"/>
    <w:basedOn w:val="930"/>
    <w:next w:val="1036"/>
    <w:link w:val="906"/>
    <w:rPr>
      <w:rFonts w:ascii="Tahoma" w:hAnsi="Tahoma"/>
      <w:sz w:val="24"/>
    </w:rPr>
  </w:style>
  <w:style w:type="paragraph" w:styleId="1037">
    <w:name w:val="Char"/>
    <w:basedOn w:val="906"/>
    <w:next w:val="1037"/>
    <w:link w:val="906"/>
    <w:pPr>
      <w:ind w:firstLine="561"/>
      <w:jc w:val="left"/>
      <w:tabs>
        <w:tab w:val="left" w:pos="360" w:leader="none"/>
      </w:tabs>
    </w:pPr>
    <w:rPr>
      <w:sz w:val="24"/>
      <w:u w:val="single"/>
    </w:rPr>
  </w:style>
  <w:style w:type="paragraph" w:styleId="1038">
    <w:name w:val="样式1"/>
    <w:basedOn w:val="906"/>
    <w:next w:val="1038"/>
    <w:link w:val="906"/>
    <w:pPr>
      <w:numPr>
        <w:ilvl w:val="0"/>
        <w:numId w:val="3"/>
      </w:numPr>
      <w:tabs>
        <w:tab w:val="left" w:pos="709" w:leader="none"/>
      </w:tabs>
    </w:pPr>
    <w:rPr>
      <w:rFonts w:ascii="宋体" w:hAnsi="宋体"/>
      <w:szCs w:val="21"/>
    </w:rPr>
  </w:style>
  <w:style w:type="paragraph" w:styleId="1039">
    <w:name w:val="xl47"/>
    <w:basedOn w:val="906"/>
    <w:next w:val="1039"/>
    <w:link w:val="906"/>
    <w:pPr>
      <w:jc w:val="center"/>
      <w:spacing w:before="100" w:beforeAutospacing="1" w:after="100" w:afterAutospacing="1"/>
      <w:widowControl/>
    </w:pPr>
    <w:rPr>
      <w:rFonts w:hint="eastAsia" w:ascii="方正姚体" w:hAnsi="宋体" w:eastAsia="方正姚体"/>
      <w:b/>
      <w:bCs/>
      <w:sz w:val="36"/>
      <w:szCs w:val="36"/>
    </w:rPr>
  </w:style>
  <w:style w:type="paragraph" w:styleId="1040">
    <w:name w:val="Char Char Char Char Char Char Char Char"/>
    <w:basedOn w:val="906"/>
    <w:next w:val="1040"/>
    <w:link w:val="906"/>
    <w:pPr>
      <w:jc w:val="left"/>
      <w:spacing w:after="160" w:line="240" w:lineRule="exact"/>
      <w:widowControl/>
    </w:pPr>
    <w:rPr>
      <w:rFonts w:ascii="Verdana" w:hAnsi="Verdana"/>
      <w:sz w:val="20"/>
      <w:szCs w:val="20"/>
      <w:lang w:eastAsia="en-US"/>
    </w:rPr>
  </w:style>
  <w:style w:type="paragraph" w:styleId="1041">
    <w:name w:val="标题1"/>
    <w:basedOn w:val="906"/>
    <w:next w:val="906"/>
    <w:link w:val="906"/>
    <w:pPr>
      <w:jc w:val="center"/>
      <w:spacing w:line="700" w:lineRule="atLeast"/>
      <w:tabs>
        <w:tab w:val="left" w:pos="9193" w:leader="none"/>
        <w:tab w:val="left" w:pos="9827" w:leader="none"/>
      </w:tabs>
    </w:pPr>
    <w:rPr>
      <w:rFonts w:eastAsia="方正小标宋_GBK"/>
      <w:sz w:val="44"/>
    </w:rPr>
  </w:style>
  <w:style w:type="paragraph" w:styleId="1042">
    <w:name w:val="标书正文格式"/>
    <w:next w:val="1042"/>
    <w:link w:val="906"/>
    <w:pPr>
      <w:ind w:firstLine="200"/>
      <w:spacing w:line="360" w:lineRule="auto"/>
    </w:pPr>
    <w:rPr>
      <w:rFonts w:eastAsia="楷体_GB2312"/>
      <w:sz w:val="24"/>
      <w:szCs w:val="24"/>
      <w:lang w:val="en-US" w:eastAsia="zh-CN" w:bidi="ar-SA"/>
    </w:rPr>
  </w:style>
  <w:style w:type="paragraph" w:styleId="1043">
    <w:name w:val="正文 1.1"/>
    <w:basedOn w:val="906"/>
    <w:next w:val="1029"/>
    <w:link w:val="90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4">
    <w:name w:val="网格表 31"/>
    <w:basedOn w:val="907"/>
    <w:next w:val="906"/>
    <w:link w:val="90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45">
    <w:name w:val="正文 第一章"/>
    <w:basedOn w:val="906"/>
    <w:next w:val="1043"/>
    <w:link w:val="906"/>
    <w:pPr>
      <w:numPr>
        <w:ilvl w:val="0"/>
        <w:numId w:val="2"/>
      </w:numPr>
      <w:jc w:val="center"/>
      <w:pageBreakBefore/>
      <w:spacing w:before="240" w:after="240" w:line="480" w:lineRule="auto"/>
      <w:outlineLvl w:val="0"/>
    </w:pPr>
    <w:rPr>
      <w:rFonts w:ascii="黑体" w:hAnsi="宋体" w:eastAsia="黑体"/>
      <w:sz w:val="36"/>
      <w:szCs w:val="21"/>
    </w:rPr>
  </w:style>
  <w:style w:type="paragraph" w:styleId="1046">
    <w:name w:val="附录1"/>
    <w:next w:val="1046"/>
    <w:link w:val="906"/>
    <w:pPr>
      <w:numPr>
        <w:ilvl w:val="0"/>
        <w:numId w:val="4"/>
      </w:numPr>
      <w:spacing w:before="240" w:line="600" w:lineRule="atLeast"/>
      <w:tabs>
        <w:tab w:val="left" w:pos="907" w:leader="none"/>
      </w:tabs>
    </w:pPr>
    <w:rPr>
      <w:b/>
      <w:i/>
      <w:sz w:val="28"/>
      <w:lang w:val="en-US" w:eastAsia="zh-CN" w:bidi="ar-SA"/>
    </w:rPr>
  </w:style>
  <w:style w:type="paragraph" w:styleId="1047">
    <w:name w:val="Char Char Char Char1 Char Char Char"/>
    <w:basedOn w:val="930"/>
    <w:next w:val="1047"/>
    <w:link w:val="906"/>
    <w:pPr>
      <w:spacing w:line="360" w:lineRule="auto"/>
    </w:pPr>
    <w:rPr>
      <w:rFonts w:ascii="Tahoma" w:hAnsi="Tahoma"/>
      <w:sz w:val="24"/>
    </w:rPr>
  </w:style>
  <w:style w:type="paragraph" w:styleId="1048">
    <w:name w:val=" Char"/>
    <w:basedOn w:val="906"/>
    <w:next w:val="1048"/>
    <w:link w:val="906"/>
    <w:rPr>
      <w:rFonts w:ascii="Tahoma" w:hAnsi="Tahoma"/>
      <w:sz w:val="24"/>
      <w:szCs w:val="20"/>
    </w:rPr>
  </w:style>
  <w:style w:type="paragraph" w:styleId="1049">
    <w:name w:val="第四级"/>
    <w:basedOn w:val="906"/>
    <w:next w:val="906"/>
    <w:link w:val="906"/>
    <w:pPr>
      <w:numPr>
        <w:ilvl w:val="3"/>
        <w:numId w:val="2"/>
      </w:numPr>
      <w:spacing w:line="360" w:lineRule="auto"/>
      <w:tabs>
        <w:tab w:val="left" w:pos="1134" w:leader="none"/>
      </w:tabs>
    </w:pPr>
    <w:rPr>
      <w:rFonts w:ascii="宋体" w:hAnsi="宋体" w:eastAsia="仿宋"/>
      <w:sz w:val="28"/>
      <w:szCs w:val="21"/>
    </w:rPr>
  </w:style>
  <w:style w:type="paragraph" w:styleId="1050">
    <w:name w:val="HTML 预先格式化"/>
    <w:basedOn w:val="906"/>
    <w:next w:val="1050"/>
    <w:link w:val="9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1">
    <w:name w:val="Coms Alinea"/>
    <w:next w:val="1051"/>
    <w:link w:val="906"/>
    <w:pPr>
      <w:widowControl w:val="off"/>
    </w:pPr>
    <w:rPr>
      <w:rFonts w:ascii="Arial" w:hAnsi="Arial" w:cs="Arial"/>
      <w:lang w:val="en-US" w:eastAsia="zh-CN" w:bidi="ar-SA"/>
    </w:rPr>
  </w:style>
  <w:style w:type="paragraph" w:styleId="1052">
    <w:name w:val="标题2"/>
    <w:basedOn w:val="906"/>
    <w:next w:val="906"/>
    <w:link w:val="906"/>
    <w:pPr>
      <w:jc w:val="center"/>
    </w:pPr>
    <w:rPr>
      <w:rFonts w:eastAsia="方正楷体_GBK"/>
    </w:rPr>
  </w:style>
  <w:style w:type="paragraph" w:styleId="1053">
    <w:name w:val="浅色网格 - 着色 31"/>
    <w:basedOn w:val="906"/>
    <w:next w:val="1053"/>
    <w:link w:val="906"/>
    <w:uiPriority w:val="34"/>
    <w:qFormat/>
    <w:pPr>
      <w:ind w:firstLine="420"/>
    </w:pPr>
    <w:rPr>
      <w:szCs w:val="22"/>
    </w:rPr>
  </w:style>
  <w:style w:type="paragraph" w:styleId="1054">
    <w:name w:val="Table Text"/>
    <w:next w:val="1054"/>
    <w:link w:val="906"/>
    <w:pPr>
      <w:jc w:val="center"/>
      <w:spacing w:before="143" w:after="80"/>
    </w:pPr>
    <w:rPr>
      <w:rFonts w:ascii="仿宋_GB2312" w:hAnsi="宋体" w:eastAsia="仿宋_GB2312"/>
      <w:sz w:val="24"/>
      <w:lang w:val="en-US" w:eastAsia="zh-CN" w:bidi="ar-SA"/>
    </w:rPr>
  </w:style>
  <w:style w:type="paragraph" w:styleId="1055">
    <w:name w:val="标题3"/>
    <w:basedOn w:val="906"/>
    <w:next w:val="906"/>
    <w:link w:val="906"/>
    <w:rPr>
      <w:rFonts w:eastAsia="方正黑体_GBK"/>
    </w:rPr>
  </w:style>
  <w:style w:type="paragraph" w:styleId="1056">
    <w:name w:val="BioQuote Tekst"/>
    <w:basedOn w:val="906"/>
    <w:next w:val="1056"/>
    <w:link w:val="906"/>
    <w:pPr>
      <w:ind w:right="-1"/>
    </w:pPr>
    <w:rPr>
      <w:rFonts w:ascii="Arial" w:hAnsi="Arial"/>
      <w:sz w:val="22"/>
      <w:szCs w:val="20"/>
      <w:lang w:eastAsia="en-US"/>
    </w:rPr>
  </w:style>
  <w:style w:type="paragraph" w:styleId="1057">
    <w:name w:val=" Char Char Char Char1 Char Char"/>
    <w:basedOn w:val="906"/>
    <w:next w:val="1057"/>
    <w:link w:val="906"/>
    <w:pPr>
      <w:tabs>
        <w:tab w:val="left" w:pos="360" w:leader="none"/>
      </w:tabs>
    </w:pPr>
    <w:rPr>
      <w:sz w:val="24"/>
    </w:rPr>
  </w:style>
  <w:style w:type="paragraph" w:styleId="1058">
    <w:name w:val="font5"/>
    <w:basedOn w:val="906"/>
    <w:next w:val="1058"/>
    <w:link w:val="906"/>
    <w:pPr>
      <w:jc w:val="left"/>
      <w:spacing w:before="100" w:beforeAutospacing="1" w:after="100" w:afterAutospacing="1"/>
      <w:widowControl/>
    </w:pPr>
    <w:rPr>
      <w:rFonts w:hint="eastAsia" w:ascii="宋体" w:hAnsi="宋体"/>
      <w:sz w:val="28"/>
      <w:szCs w:val="28"/>
    </w:rPr>
  </w:style>
  <w:style w:type="paragraph" w:styleId="1059">
    <w:name w:val="Body Text(ch)"/>
    <w:basedOn w:val="906"/>
    <w:next w:val="936"/>
    <w:link w:val="906"/>
    <w:pPr>
      <w:spacing w:after="120"/>
    </w:pPr>
    <w:rPr>
      <w:rFonts w:ascii="宋体" w:hAnsi="Arial"/>
      <w:bCs/>
      <w:iCs/>
    </w:rPr>
  </w:style>
  <w:style w:type="paragraph" w:styleId="1060">
    <w:name w:val="xl27"/>
    <w:basedOn w:val="906"/>
    <w:next w:val="1060"/>
    <w:link w:val="9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1">
    <w:name w:val="xl29"/>
    <w:basedOn w:val="906"/>
    <w:next w:val="1061"/>
    <w:link w:val="90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2">
    <w:name w:val="xl30"/>
    <w:basedOn w:val="906"/>
    <w:next w:val="1062"/>
    <w:link w:val="906"/>
    <w:pPr>
      <w:jc w:val="center"/>
      <w:spacing w:before="100" w:beforeAutospacing="1" w:after="100" w:afterAutospacing="1"/>
      <w:widowControl/>
    </w:pPr>
    <w:rPr>
      <w:rFonts w:ascii="宋体" w:hAnsi="宋体"/>
      <w:b/>
      <w:bCs/>
      <w:sz w:val="36"/>
      <w:szCs w:val="36"/>
    </w:rPr>
  </w:style>
  <w:style w:type="paragraph" w:styleId="1063">
    <w:name w:val="table_1stline"/>
    <w:basedOn w:val="906"/>
    <w:next w:val="1063"/>
    <w:link w:val="906"/>
    <w:pPr>
      <w:jc w:val="left"/>
      <w:spacing w:before="120"/>
      <w:widowControl/>
    </w:pPr>
    <w:rPr>
      <w:rFonts w:ascii="Times New Roman" w:hAnsi="Times New Roman"/>
      <w:bCs/>
      <w:sz w:val="20"/>
      <w:szCs w:val="20"/>
      <w:lang w:val="de-DE" w:eastAsia="de-DE"/>
    </w:rPr>
  </w:style>
  <w:style w:type="paragraph" w:styleId="1064">
    <w:name w:val="table_lines"/>
    <w:basedOn w:val="906"/>
    <w:next w:val="1064"/>
    <w:link w:val="906"/>
    <w:pPr>
      <w:jc w:val="left"/>
      <w:widowControl/>
    </w:pPr>
    <w:rPr>
      <w:rFonts w:ascii="Times New Roman" w:hAnsi="Times New Roman"/>
      <w:sz w:val="20"/>
      <w:szCs w:val="20"/>
      <w:lang w:val="de-DE" w:eastAsia="de-DE"/>
    </w:rPr>
  </w:style>
  <w:style w:type="paragraph" w:styleId="1065">
    <w:name w:val="Char Char Char Char Char Char Char Char Char Char"/>
    <w:basedOn w:val="906"/>
    <w:next w:val="1065"/>
    <w:link w:val="906"/>
    <w:pPr>
      <w:spacing w:line="360" w:lineRule="auto"/>
    </w:pPr>
    <w:rPr>
      <w:rFonts w:ascii="Times New Roman" w:hAnsi="Times New Roman"/>
      <w:sz w:val="24"/>
      <w:szCs w:val="20"/>
    </w:rPr>
  </w:style>
  <w:style w:type="paragraph" w:styleId="1066">
    <w:name w:val="_Style 89"/>
    <w:basedOn w:val="906"/>
    <w:next w:val="1053"/>
    <w:link w:val="906"/>
    <w:uiPriority w:val="34"/>
    <w:qFormat/>
    <w:pPr>
      <w:ind w:firstLine="420"/>
    </w:pPr>
    <w:rPr>
      <w:rFonts w:ascii="Times New Roman" w:hAnsi="Times New Roman"/>
    </w:rPr>
  </w:style>
  <w:style w:type="character" w:styleId="1067">
    <w:name w:val="未处理的提及"/>
    <w:next w:val="1067"/>
    <w:link w:val="906"/>
    <w:uiPriority w:val="99"/>
    <w:unhideWhenUsed/>
    <w:rPr>
      <w:color w:val="605e5c"/>
      <w:shd w:val="clear" w:color="auto" w:fill="e1dfdd"/>
    </w:rPr>
  </w:style>
  <w:style w:type="character" w:styleId="1068">
    <w:name w:val="正文缩进 字符1"/>
    <w:next w:val="1068"/>
    <w:link w:val="906"/>
    <w:qFormat/>
    <w:rPr>
      <w:rFonts w:eastAsia="宋体"/>
      <w:sz w:val="21"/>
      <w:lang w:val="en-US" w:eastAsia="zh-CN" w:bidi="ar-SA"/>
    </w:rPr>
  </w:style>
  <w:style w:type="paragraph" w:styleId="1069">
    <w:name w:val="修订"/>
    <w:next w:val="1069"/>
    <w:link w:val="906"/>
    <w:uiPriority w:val="99"/>
    <w:unhideWhenUsed/>
    <w:rPr>
      <w:sz w:val="21"/>
      <w:szCs w:val="24"/>
      <w:lang w:val="en-US" w:eastAsia="zh-CN" w:bidi="ar-SA"/>
    </w:rPr>
  </w:style>
  <w:style w:type="paragraph" w:styleId="1070">
    <w:name w:val="_Style 159"/>
    <w:basedOn w:val="906"/>
    <w:next w:val="906"/>
    <w:link w:val="906"/>
    <w:uiPriority w:val="39"/>
    <w:pPr>
      <w:jc w:val="left"/>
      <w:spacing w:line="260" w:lineRule="exact"/>
      <w:tabs>
        <w:tab w:val="right" w:pos="9440" w:leader="dot"/>
      </w:tabs>
    </w:pPr>
    <w:rPr>
      <w:rFonts w:ascii="黑体" w:eastAsia="黑体"/>
      <w:b/>
      <w:bCs/>
      <w:smallCaps/>
      <w:sz w:val="18"/>
      <w:szCs w:val="44"/>
    </w:rPr>
  </w:style>
  <w:style w:type="character" w:styleId="1071">
    <w:name w:val="正文缩进 Char"/>
    <w:next w:val="1071"/>
    <w:link w:val="906"/>
    <w:rPr>
      <w:rFonts w:eastAsia="宋体" w:cs="Times New Roman"/>
      <w:sz w:val="21"/>
      <w:lang w:val="en-US" w:eastAsia="zh-CN" w:bidi="ar-SA"/>
    </w:rPr>
  </w:style>
  <w:style w:type="paragraph" w:styleId="1072">
    <w:name w:val="样式3"/>
    <w:basedOn w:val="906"/>
    <w:next w:val="1072"/>
    <w:link w:val="906"/>
    <w:qFormat/>
    <w:pPr>
      <w:spacing w:line="300" w:lineRule="auto"/>
    </w:pPr>
    <w:rPr>
      <w:rFonts w:ascii="宋体"/>
      <w:sz w:val="24"/>
    </w:rPr>
  </w:style>
  <w:style w:type="character" w:styleId="1073">
    <w:name w:val="font31"/>
    <w:next w:val="1073"/>
    <w:link w:val="906"/>
    <w:rPr>
      <w:rFonts w:ascii="仿宋_GB2312" w:eastAsia="仿宋_GB2312" w:cs="仿宋_GB2312"/>
      <w:i w:val="0"/>
      <w:iCs w:val="0"/>
      <w:color w:val="000000"/>
      <w:sz w:val="28"/>
      <w:szCs w:val="28"/>
      <w:u w:val="none"/>
    </w:rPr>
  </w:style>
  <w:style w:type="character" w:styleId="1074">
    <w:name w:val="font41"/>
    <w:next w:val="1074"/>
    <w:link w:val="906"/>
    <w:rPr>
      <w:rFonts w:ascii="Times New Roman" w:hAnsi="Times New Roman" w:cs="Times New Roman"/>
      <w:i w:val="0"/>
      <w:iCs w:val="0"/>
      <w:color w:val="000000"/>
      <w:sz w:val="28"/>
      <w:szCs w:val="28"/>
      <w:u w:val="none"/>
    </w:rPr>
  </w:style>
  <w:style w:type="character" w:styleId="1075">
    <w:name w:val="NormalCharacter1"/>
    <w:next w:val="1075"/>
    <w:link w:val="906"/>
    <w:semiHidden/>
    <w:qFormat/>
  </w:style>
  <w:style w:type="paragraph" w:styleId="1076">
    <w:name w:val="首行缩进"/>
    <w:basedOn w:val="906"/>
    <w:next w:val="1076"/>
    <w:link w:val="906"/>
    <w:uiPriority w:val="99"/>
    <w:qFormat/>
    <w:pPr>
      <w:ind w:left="420" w:firstLine="480"/>
      <w:spacing w:line="400" w:lineRule="exact"/>
    </w:pPr>
    <w:rPr>
      <w:szCs w:val="20"/>
    </w:rPr>
  </w:style>
  <w:style w:type="paragraph" w:styleId="1077">
    <w:name w:val="0正文"/>
    <w:next w:val="1077"/>
    <w:link w:val="906"/>
    <w:qFormat/>
    <w:pPr>
      <w:ind w:firstLine="200"/>
    </w:pPr>
    <w:rPr>
      <w:sz w:val="21"/>
      <w:szCs w:val="21"/>
      <w:lang w:val="en-US" w:eastAsia="zh-CN" w:bidi="ar-SA"/>
    </w:rPr>
  </w:style>
  <w:style w:type="paragraph" w:styleId="1078">
    <w:name w:val="Heading #2|1"/>
    <w:basedOn w:val="906"/>
    <w:next w:val="1078"/>
    <w:link w:val="906"/>
    <w:qFormat/>
    <w:pPr>
      <w:jc w:val="center"/>
      <w:spacing w:after="500" w:line="571" w:lineRule="exact"/>
      <w:outlineLvl w:val="1"/>
    </w:pPr>
    <w:rPr>
      <w:rFonts w:ascii="宋体" w:hAnsi="宋体" w:cs="宋体"/>
      <w:sz w:val="34"/>
      <w:szCs w:val="34"/>
      <w:lang w:val="zh-TW" w:eastAsia="zh-TW" w:bidi="zh-TW"/>
    </w:rPr>
  </w:style>
  <w:style w:type="paragraph" w:styleId="1079">
    <w:name w:val="Body text|1"/>
    <w:basedOn w:val="906"/>
    <w:next w:val="1079"/>
    <w:link w:val="906"/>
    <w:qFormat/>
    <w:pPr>
      <w:ind w:firstLine="400"/>
      <w:jc w:val="left"/>
      <w:spacing w:line="400" w:lineRule="auto"/>
    </w:pPr>
    <w:rPr>
      <w:rFonts w:ascii="宋体" w:hAnsi="宋体" w:cs="宋体"/>
      <w:sz w:val="28"/>
      <w:szCs w:val="28"/>
      <w:lang w:val="zh-TW" w:eastAsia="zh-TW" w:bidi="zh-TW"/>
    </w:rPr>
  </w:style>
  <w:style w:type="character" w:styleId="1080">
    <w:name w:val="font21"/>
    <w:next w:val="1080"/>
    <w:link w:val="906"/>
    <w:qFormat/>
    <w:rPr>
      <w:rFonts w:hint="eastAsia" w:ascii="宋体" w:hAnsi="宋体" w:eastAsia="宋体" w:cs="宋体"/>
      <w:b/>
      <w:bCs/>
      <w:color w:val="000000"/>
      <w:sz w:val="22"/>
      <w:szCs w:val="22"/>
      <w:u w:val="none"/>
    </w:rPr>
  </w:style>
  <w:style w:type="paragraph" w:styleId="1081">
    <w:name w:val="标题 2_0"/>
    <w:basedOn w:val="906"/>
    <w:next w:val="906"/>
    <w:link w:val="906"/>
    <w:qFormat/>
    <w:pPr>
      <w:keepLines/>
      <w:keepNext/>
      <w:spacing w:before="260" w:after="260" w:line="415" w:lineRule="auto"/>
      <w:outlineLvl w:val="1"/>
    </w:pPr>
    <w:rPr>
      <w:rFonts w:ascii="Cambria" w:hAnsi="Cambria"/>
      <w:b/>
      <w:bCs/>
      <w:sz w:val="32"/>
      <w:szCs w:val="32"/>
    </w:rPr>
  </w:style>
  <w:style w:type="paragraph" w:styleId="1082">
    <w:name w:val="正文首行缩进 21"/>
    <w:basedOn w:val="906"/>
    <w:next w:val="1082"/>
    <w:link w:val="906"/>
    <w:qFormat/>
    <w:pPr>
      <w:ind w:left="420" w:firstLine="420"/>
    </w:pPr>
  </w:style>
  <w:style w:type="paragraph" w:styleId="1083">
    <w:name w:val="paragraph"/>
    <w:basedOn w:val="906"/>
    <w:next w:val="1083"/>
    <w:link w:val="906"/>
    <w:qFormat/>
    <w:pPr>
      <w:jc w:val="left"/>
      <w:spacing w:before="100" w:beforeAutospacing="1" w:after="100" w:afterAutospacing="1"/>
      <w:widowControl/>
    </w:pPr>
    <w:rPr>
      <w:rFonts w:ascii="宋体" w:hAnsi="宋体" w:cs="宋体"/>
      <w:sz w:val="24"/>
    </w:rPr>
  </w:style>
  <w:style w:type="paragraph" w:styleId="1084">
    <w:name w:val="标题 11"/>
    <w:basedOn w:val="906"/>
    <w:next w:val="906"/>
    <w:link w:val="906"/>
    <w:qFormat/>
    <w:pPr>
      <w:ind w:left="100" w:right="100"/>
      <w:keepLines/>
      <w:keepNext/>
      <w:spacing w:before="120" w:after="120"/>
      <w:outlineLvl w:val="0"/>
    </w:pPr>
    <w:rPr>
      <w:b/>
      <w:bCs/>
      <w:szCs w:val="44"/>
    </w:rPr>
  </w:style>
  <w:style w:type="paragraph" w:styleId="1085">
    <w:name w:val="纯文本1"/>
    <w:basedOn w:val="906"/>
    <w:next w:val="1085"/>
    <w:link w:val="906"/>
    <w:qFormat/>
    <w:rPr>
      <w:rFonts w:ascii="宋体" w:hAnsi="Courier New"/>
      <w:sz w:val="20"/>
      <w:szCs w:val="21"/>
    </w:rPr>
  </w:style>
  <w:style w:type="paragraph" w:styleId="1086">
    <w:name w:val="列表段落1"/>
    <w:basedOn w:val="906"/>
    <w:next w:val="1086"/>
    <w:link w:val="906"/>
    <w:qFormat/>
    <w:pPr>
      <w:ind w:firstLine="420"/>
    </w:pPr>
  </w:style>
  <w:style w:type="paragraph" w:styleId="1087">
    <w:name w:val="段"/>
    <w:basedOn w:val="906"/>
    <w:next w:val="906"/>
    <w:link w:val="906"/>
    <w:qFormat/>
    <w:pPr>
      <w:ind w:firstLine="425"/>
    </w:pPr>
    <w:rPr>
      <w:rFonts w:ascii="宋体"/>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寸心澈</dc:creator>
  <cp:lastModifiedBy>何仁杰</cp:lastModifiedBy>
  <cp:revision>6</cp:revision>
  <dcterms:created xsi:type="dcterms:W3CDTF">2026-06-16T22:24:00Z</dcterms:created>
  <dcterms:modified xsi:type="dcterms:W3CDTF">2026-10-08T07:08:26Z</dcterms:modified>
</cp:coreProperties>
</file>